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61A8A1" w14:textId="4D7ED0A8" w:rsidR="00184658" w:rsidRPr="000F6168" w:rsidRDefault="00184658" w:rsidP="00184658">
      <w:pPr>
        <w:tabs>
          <w:tab w:val="right" w:pos="10000"/>
        </w:tabs>
        <w:spacing w:after="0"/>
        <w:rPr>
          <w:rFonts w:ascii="Arial" w:hAnsi="Arial" w:cs="Arial"/>
          <w:b/>
          <w:sz w:val="22"/>
          <w:szCs w:val="24"/>
        </w:rPr>
      </w:pPr>
      <w:bookmarkStart w:id="0" w:name="_Hlk495298459"/>
      <w:r w:rsidRPr="000F6168">
        <w:rPr>
          <w:rFonts w:ascii="Arial" w:hAnsi="Arial" w:cs="Arial"/>
          <w:b/>
          <w:sz w:val="22"/>
          <w:szCs w:val="24"/>
        </w:rPr>
        <w:t>3GPP TSG-RAN WG1 #</w:t>
      </w:r>
      <w:r w:rsidR="00856DEB" w:rsidRPr="000F6168">
        <w:rPr>
          <w:rFonts w:ascii="Arial" w:hAnsi="Arial" w:cs="Arial"/>
          <w:b/>
          <w:sz w:val="22"/>
          <w:szCs w:val="24"/>
        </w:rPr>
        <w:t>10</w:t>
      </w:r>
      <w:r w:rsidR="000D68CD">
        <w:rPr>
          <w:rFonts w:ascii="Arial" w:hAnsi="Arial" w:cs="Arial"/>
          <w:b/>
          <w:sz w:val="22"/>
          <w:szCs w:val="24"/>
        </w:rPr>
        <w:t>6</w:t>
      </w:r>
      <w:r w:rsidR="00B66725" w:rsidRPr="000F6168">
        <w:rPr>
          <w:rFonts w:ascii="Arial" w:hAnsi="Arial" w:cs="Arial"/>
          <w:b/>
          <w:sz w:val="22"/>
          <w:szCs w:val="24"/>
        </w:rPr>
        <w:t>-e</w:t>
      </w:r>
      <w:r w:rsidRPr="000F6168">
        <w:rPr>
          <w:rFonts w:ascii="Arial" w:hAnsi="Arial" w:cs="Arial"/>
          <w:b/>
          <w:sz w:val="22"/>
          <w:szCs w:val="24"/>
        </w:rPr>
        <w:tab/>
      </w:r>
      <w:r w:rsidR="00542458" w:rsidRPr="000F6168">
        <w:rPr>
          <w:rFonts w:ascii="Arial" w:hAnsi="Arial" w:cs="Arial"/>
          <w:b/>
          <w:sz w:val="22"/>
          <w:szCs w:val="24"/>
        </w:rPr>
        <w:t>R1-</w:t>
      </w:r>
      <w:r w:rsidR="00632594" w:rsidRPr="000F6168">
        <w:t xml:space="preserve"> </w:t>
      </w:r>
      <w:r w:rsidR="00E637CD" w:rsidRPr="000F6168">
        <w:rPr>
          <w:rFonts w:ascii="Arial" w:hAnsi="Arial" w:cs="Arial"/>
          <w:b/>
          <w:sz w:val="22"/>
          <w:szCs w:val="24"/>
        </w:rPr>
        <w:t>2</w:t>
      </w:r>
      <w:r w:rsidR="000944B6">
        <w:rPr>
          <w:rFonts w:ascii="Arial" w:hAnsi="Arial" w:cs="Arial"/>
          <w:b/>
          <w:sz w:val="22"/>
          <w:szCs w:val="24"/>
        </w:rPr>
        <w:t>1</w:t>
      </w:r>
      <w:r w:rsidR="00AB1013">
        <w:rPr>
          <w:rFonts w:ascii="Arial" w:hAnsi="Arial" w:cs="Arial"/>
          <w:b/>
          <w:sz w:val="22"/>
          <w:szCs w:val="24"/>
        </w:rPr>
        <w:t>07358</w:t>
      </w:r>
    </w:p>
    <w:p w14:paraId="11D9F0EF" w14:textId="156400C4" w:rsidR="00C8121F" w:rsidRPr="000F6168" w:rsidRDefault="00901B3B" w:rsidP="00C8121F">
      <w:pPr>
        <w:pStyle w:val="Footer"/>
        <w:jc w:val="both"/>
        <w:rPr>
          <w:bCs/>
          <w:i w:val="0"/>
          <w:sz w:val="22"/>
        </w:rPr>
      </w:pPr>
      <w:r w:rsidRPr="000F6168">
        <w:rPr>
          <w:rFonts w:cs="Arial"/>
          <w:i w:val="0"/>
          <w:sz w:val="22"/>
          <w:szCs w:val="24"/>
        </w:rPr>
        <w:t>e</w:t>
      </w:r>
      <w:r w:rsidR="00B5258B" w:rsidRPr="000F6168">
        <w:rPr>
          <w:rFonts w:cs="Arial"/>
          <w:i w:val="0"/>
          <w:sz w:val="22"/>
          <w:szCs w:val="24"/>
        </w:rPr>
        <w:t>-</w:t>
      </w:r>
      <w:r w:rsidR="00E87CB1" w:rsidRPr="000F6168">
        <w:rPr>
          <w:rFonts w:cs="Arial"/>
          <w:i w:val="0"/>
          <w:sz w:val="22"/>
          <w:szCs w:val="24"/>
        </w:rPr>
        <w:t>M</w:t>
      </w:r>
      <w:r w:rsidR="00B5258B" w:rsidRPr="000F6168">
        <w:rPr>
          <w:rFonts w:cs="Arial"/>
          <w:i w:val="0"/>
          <w:sz w:val="22"/>
          <w:szCs w:val="24"/>
        </w:rPr>
        <w:t xml:space="preserve">eeting, </w:t>
      </w:r>
      <w:r w:rsidR="0081118A">
        <w:rPr>
          <w:rFonts w:cs="Arial"/>
          <w:i w:val="0"/>
          <w:sz w:val="22"/>
          <w:szCs w:val="24"/>
        </w:rPr>
        <w:t>August</w:t>
      </w:r>
      <w:r w:rsidR="000944B6">
        <w:rPr>
          <w:rFonts w:cs="Arial"/>
          <w:i w:val="0"/>
          <w:sz w:val="22"/>
          <w:szCs w:val="24"/>
        </w:rPr>
        <w:t xml:space="preserve"> </w:t>
      </w:r>
      <w:r w:rsidR="00C215DD">
        <w:rPr>
          <w:rFonts w:cs="Arial"/>
          <w:i w:val="0"/>
          <w:sz w:val="22"/>
          <w:szCs w:val="24"/>
        </w:rPr>
        <w:t>1</w:t>
      </w:r>
      <w:r w:rsidR="00C36184">
        <w:rPr>
          <w:rFonts w:cs="Arial"/>
          <w:i w:val="0"/>
          <w:sz w:val="22"/>
          <w:szCs w:val="24"/>
        </w:rPr>
        <w:t>6</w:t>
      </w:r>
      <w:r w:rsidR="00202492" w:rsidRPr="00202492">
        <w:rPr>
          <w:rFonts w:cs="Arial"/>
          <w:i w:val="0"/>
          <w:sz w:val="22"/>
          <w:szCs w:val="24"/>
          <w:vertAlign w:val="superscript"/>
        </w:rPr>
        <w:t>th</w:t>
      </w:r>
      <w:r w:rsidR="00E87CB1" w:rsidRPr="000F6168">
        <w:rPr>
          <w:rFonts w:cs="Arial"/>
          <w:i w:val="0"/>
          <w:sz w:val="22"/>
          <w:szCs w:val="24"/>
        </w:rPr>
        <w:t xml:space="preserve"> – </w:t>
      </w:r>
      <w:r w:rsidR="00C215DD">
        <w:rPr>
          <w:rFonts w:cs="Arial"/>
          <w:i w:val="0"/>
          <w:sz w:val="22"/>
          <w:szCs w:val="24"/>
        </w:rPr>
        <w:t>27</w:t>
      </w:r>
      <w:r w:rsidR="00202492" w:rsidRPr="00202492">
        <w:rPr>
          <w:rFonts w:cs="Arial"/>
          <w:i w:val="0"/>
          <w:sz w:val="22"/>
          <w:szCs w:val="24"/>
          <w:vertAlign w:val="superscript"/>
        </w:rPr>
        <w:t>th</w:t>
      </w:r>
      <w:r w:rsidR="00E87CB1" w:rsidRPr="000F6168">
        <w:rPr>
          <w:rFonts w:cs="Arial"/>
          <w:i w:val="0"/>
          <w:sz w:val="22"/>
          <w:szCs w:val="24"/>
        </w:rPr>
        <w:t>, 202</w:t>
      </w:r>
      <w:r w:rsidR="000944B6">
        <w:rPr>
          <w:rFonts w:cs="Arial"/>
          <w:i w:val="0"/>
          <w:sz w:val="22"/>
          <w:szCs w:val="24"/>
        </w:rPr>
        <w:t>1</w:t>
      </w:r>
    </w:p>
    <w:p w14:paraId="3A0CB384" w14:textId="52228876" w:rsidR="00BC335A" w:rsidRPr="000F6168" w:rsidRDefault="00BC335A" w:rsidP="00184658">
      <w:pPr>
        <w:pStyle w:val="Footer"/>
        <w:jc w:val="both"/>
        <w:rPr>
          <w:rFonts w:cs="Arial"/>
          <w:i w:val="0"/>
          <w:sz w:val="24"/>
          <w:szCs w:val="24"/>
        </w:rPr>
      </w:pPr>
    </w:p>
    <w:p w14:paraId="00A480DC" w14:textId="0F084E3D" w:rsidR="00CE5F5F" w:rsidRPr="000F6168" w:rsidRDefault="00CE5F5F" w:rsidP="00CE5F5F">
      <w:pPr>
        <w:tabs>
          <w:tab w:val="left" w:pos="1985"/>
        </w:tabs>
        <w:rPr>
          <w:rFonts w:ascii="Arial" w:hAnsi="Arial"/>
          <w:sz w:val="22"/>
        </w:rPr>
      </w:pPr>
      <w:r w:rsidRPr="000F6168">
        <w:rPr>
          <w:rFonts w:ascii="Arial" w:hAnsi="Arial"/>
          <w:b/>
          <w:sz w:val="22"/>
        </w:rPr>
        <w:t>Agenda item:</w:t>
      </w:r>
      <w:r w:rsidR="000C63E6" w:rsidRPr="000F6168">
        <w:rPr>
          <w:rFonts w:ascii="Arial" w:hAnsi="Arial"/>
          <w:sz w:val="22"/>
        </w:rPr>
        <w:tab/>
      </w:r>
      <w:r w:rsidR="007C5258" w:rsidRPr="000F6168">
        <w:rPr>
          <w:rFonts w:ascii="Arial" w:hAnsi="Arial"/>
          <w:sz w:val="22"/>
        </w:rPr>
        <w:t>8.7.2</w:t>
      </w:r>
    </w:p>
    <w:p w14:paraId="41F022EE" w14:textId="77777777" w:rsidR="00CE5F5F" w:rsidRPr="000F6168" w:rsidRDefault="00CE5F5F" w:rsidP="00CE5F5F">
      <w:pPr>
        <w:tabs>
          <w:tab w:val="left" w:pos="1985"/>
        </w:tabs>
        <w:rPr>
          <w:rFonts w:ascii="Arial" w:hAnsi="Arial"/>
          <w:sz w:val="22"/>
        </w:rPr>
      </w:pPr>
      <w:r w:rsidRPr="000F6168">
        <w:rPr>
          <w:rFonts w:ascii="Arial" w:hAnsi="Arial"/>
          <w:b/>
          <w:sz w:val="22"/>
        </w:rPr>
        <w:t xml:space="preserve">Source: </w:t>
      </w:r>
      <w:r w:rsidRPr="000F6168">
        <w:rPr>
          <w:rFonts w:ascii="Arial" w:hAnsi="Arial"/>
          <w:b/>
          <w:sz w:val="22"/>
        </w:rPr>
        <w:tab/>
      </w:r>
      <w:r w:rsidRPr="000F6168">
        <w:rPr>
          <w:rFonts w:ascii="Arial" w:hAnsi="Arial"/>
          <w:sz w:val="22"/>
        </w:rPr>
        <w:t>Qualcomm Incorporated</w:t>
      </w:r>
    </w:p>
    <w:p w14:paraId="05FA8EA8" w14:textId="59C877A5" w:rsidR="00A63D06" w:rsidRPr="000F6168" w:rsidRDefault="0045039C" w:rsidP="00A63D06">
      <w:pPr>
        <w:ind w:left="1988" w:hanging="1988"/>
        <w:rPr>
          <w:rFonts w:ascii="Arial" w:hAnsi="Arial"/>
          <w:sz w:val="22"/>
        </w:rPr>
      </w:pPr>
      <w:r w:rsidRPr="000F6168">
        <w:rPr>
          <w:rFonts w:ascii="Arial" w:hAnsi="Arial"/>
          <w:b/>
          <w:sz w:val="22"/>
        </w:rPr>
        <w:t>Title:</w:t>
      </w:r>
      <w:r w:rsidRPr="000F6168">
        <w:rPr>
          <w:rFonts w:ascii="Arial" w:hAnsi="Arial"/>
          <w:sz w:val="22"/>
        </w:rPr>
        <w:t xml:space="preserve"> </w:t>
      </w:r>
      <w:r w:rsidRPr="000F6168">
        <w:rPr>
          <w:rFonts w:ascii="Arial" w:hAnsi="Arial"/>
          <w:sz w:val="22"/>
        </w:rPr>
        <w:tab/>
      </w:r>
      <w:r w:rsidR="007C5258" w:rsidRPr="000F6168">
        <w:rPr>
          <w:rFonts w:ascii="Arial" w:hAnsi="Arial"/>
          <w:sz w:val="22"/>
        </w:rPr>
        <w:t>DCI-based power saving adaptation during DRX Active Time</w:t>
      </w:r>
    </w:p>
    <w:bookmarkEnd w:id="0"/>
    <w:p w14:paraId="2C0EDD71" w14:textId="343E1CF9" w:rsidR="0045039C" w:rsidRPr="000F6168" w:rsidRDefault="0045039C" w:rsidP="0045039C">
      <w:pPr>
        <w:ind w:left="1988" w:hanging="1988"/>
        <w:rPr>
          <w:rFonts w:ascii="Arial" w:hAnsi="Arial"/>
          <w:sz w:val="22"/>
        </w:rPr>
      </w:pPr>
      <w:r w:rsidRPr="000F6168">
        <w:rPr>
          <w:rFonts w:ascii="Arial" w:hAnsi="Arial"/>
          <w:b/>
          <w:sz w:val="22"/>
        </w:rPr>
        <w:t>Document for:</w:t>
      </w:r>
      <w:r w:rsidRPr="000F6168">
        <w:rPr>
          <w:rFonts w:ascii="Arial" w:hAnsi="Arial"/>
          <w:sz w:val="22"/>
        </w:rPr>
        <w:tab/>
        <w:t>Discussion/Decision</w:t>
      </w:r>
    </w:p>
    <w:p w14:paraId="62CC69E9" w14:textId="5D3FCD07" w:rsidR="00643736" w:rsidRPr="000F6168" w:rsidRDefault="00B524B6" w:rsidP="00D66E08">
      <w:pPr>
        <w:pStyle w:val="Heading1"/>
        <w:rPr>
          <w:lang w:val="en-US"/>
        </w:rPr>
      </w:pPr>
      <w:r w:rsidRPr="000F6168">
        <w:rPr>
          <w:lang w:val="en-US"/>
        </w:rPr>
        <w:t>Introduction</w:t>
      </w:r>
    </w:p>
    <w:p w14:paraId="47D45F94" w14:textId="4EC85C5B" w:rsidR="00FB1F44" w:rsidRDefault="00FB1F44">
      <w:r>
        <w:t xml:space="preserve">In RAN1 #103-e, </w:t>
      </w:r>
      <w:r w:rsidR="00CC3A95">
        <w:t xml:space="preserve">two </w:t>
      </w:r>
      <w:r w:rsidR="00287B2C">
        <w:t>candidate techniques for PDCCH monitoring adaptation</w:t>
      </w:r>
      <w:r w:rsidR="00C17D78">
        <w:t xml:space="preserve"> have been </w:t>
      </w:r>
      <w:r w:rsidR="002E0CCD">
        <w:t xml:space="preserve">selected for continued discussion </w:t>
      </w:r>
      <w:r w:rsidR="00DA5922">
        <w:t>in Rel-17 UE power saving WI:</w:t>
      </w:r>
    </w:p>
    <w:p w14:paraId="4EDB618E" w14:textId="116E979A" w:rsidR="0015737E" w:rsidRDefault="00ED3BAD" w:rsidP="0015737E">
      <w:pPr>
        <w:pStyle w:val="ListParagraph"/>
        <w:numPr>
          <w:ilvl w:val="0"/>
          <w:numId w:val="14"/>
        </w:numPr>
      </w:pPr>
      <w:r>
        <w:t>Search space set group switching, e.g., including explicit and implicit switching</w:t>
      </w:r>
    </w:p>
    <w:p w14:paraId="2ABA2C37" w14:textId="7ED5AE98" w:rsidR="0076298A" w:rsidRDefault="00ED3BAD" w:rsidP="002B484A">
      <w:pPr>
        <w:pStyle w:val="ListParagraph"/>
        <w:numPr>
          <w:ilvl w:val="0"/>
          <w:numId w:val="14"/>
        </w:numPr>
        <w:spacing w:after="120"/>
      </w:pPr>
      <w:r>
        <w:t>PDCCH skipping for a certain duration/DRX cycle</w:t>
      </w:r>
    </w:p>
    <w:p w14:paraId="6A771F61" w14:textId="16F6A875" w:rsidR="006C7347" w:rsidRDefault="00D540AC">
      <w:r>
        <w:t>F</w:t>
      </w:r>
      <w:r w:rsidR="00B565BB">
        <w:t xml:space="preserve">rom </w:t>
      </w:r>
      <w:r w:rsidR="00453E1C">
        <w:t>the evaluation results</w:t>
      </w:r>
      <w:r w:rsidR="00913101">
        <w:t xml:space="preserve"> provide by many companies,</w:t>
      </w:r>
      <w:r w:rsidR="00453E1C">
        <w:t xml:space="preserve"> </w:t>
      </w:r>
      <w:r>
        <w:t xml:space="preserve">it was a general observation </w:t>
      </w:r>
      <w:r w:rsidR="00060FD9">
        <w:t xml:space="preserve">that no single </w:t>
      </w:r>
      <w:r w:rsidR="00341414">
        <w:t xml:space="preserve">one of the two candidates </w:t>
      </w:r>
      <w:r w:rsidR="00060FD9">
        <w:t>consistently outperforms the other in all cases</w:t>
      </w:r>
      <w:r w:rsidR="003F242A">
        <w:t>. However</w:t>
      </w:r>
      <w:r w:rsidR="00060FD9">
        <w:t>, there was also a concern in specifying both techniques</w:t>
      </w:r>
      <w:r w:rsidR="00EF6AF6">
        <w:t xml:space="preserve"> in Rel-17</w:t>
      </w:r>
      <w:r w:rsidR="009F4D7C">
        <w:t>, partly</w:t>
      </w:r>
      <w:r w:rsidR="00060FD9">
        <w:t xml:space="preserve"> due to the burden </w:t>
      </w:r>
      <w:r w:rsidR="009F4D7C">
        <w:t xml:space="preserve">of </w:t>
      </w:r>
      <w:r w:rsidR="00060FD9">
        <w:t xml:space="preserve">standardization and </w:t>
      </w:r>
      <w:r w:rsidR="005F4096">
        <w:t xml:space="preserve">due to the doubt on the additive </w:t>
      </w:r>
      <w:r w:rsidR="00060FD9">
        <w:t xml:space="preserve">gain </w:t>
      </w:r>
      <w:r w:rsidR="005F4096">
        <w:t xml:space="preserve">that would be </w:t>
      </w:r>
      <w:r w:rsidR="00060FD9">
        <w:t>achieved by enabling both techniques</w:t>
      </w:r>
      <w:r w:rsidR="00FA216B">
        <w:t xml:space="preserve"> </w:t>
      </w:r>
      <w:r w:rsidR="00D14E3C">
        <w:t>together</w:t>
      </w:r>
      <w:r w:rsidR="00060FD9">
        <w:t>.</w:t>
      </w:r>
      <w:r w:rsidR="006C7347">
        <w:t xml:space="preserve"> </w:t>
      </w:r>
      <w:r w:rsidR="009F5641">
        <w:t xml:space="preserve">Thus, in RAN1 #104-e, </w:t>
      </w:r>
      <w:r w:rsidR="00FF3B69">
        <w:t xml:space="preserve">it was agreed to strive </w:t>
      </w:r>
      <w:r w:rsidR="006E0BC0">
        <w:t xml:space="preserve">for a common design to support the functionalities of both </w:t>
      </w:r>
      <w:r w:rsidR="007B7E47">
        <w:t>SSSG switching and PDCCH skipping.</w:t>
      </w:r>
      <w:r w:rsidR="00121D3C">
        <w:t xml:space="preserve"> In RAN1 #105-e, </w:t>
      </w:r>
      <w:r w:rsidR="00CB3DA3">
        <w:t xml:space="preserve">among different </w:t>
      </w:r>
      <w:r w:rsidR="001D0D47">
        <w:t>candidate proposals for</w:t>
      </w:r>
      <w:r w:rsidR="00CB3DA3">
        <w:t xml:space="preserve"> the common design, </w:t>
      </w:r>
      <w:r w:rsidR="00CC73E9">
        <w:t>t</w:t>
      </w:r>
      <w:r w:rsidR="00C02D94">
        <w:t xml:space="preserve">wo </w:t>
      </w:r>
      <w:r w:rsidR="00B05FC9">
        <w:t>alternatives</w:t>
      </w:r>
      <w:r w:rsidR="00C02D94">
        <w:t xml:space="preserve"> </w:t>
      </w:r>
      <w:r w:rsidR="00CB3DA3">
        <w:t xml:space="preserve">were </w:t>
      </w:r>
      <w:r w:rsidR="00B05FC9">
        <w:t xml:space="preserve">selected for </w:t>
      </w:r>
      <w:r w:rsidR="000806A0">
        <w:t>continued</w:t>
      </w:r>
      <w:r w:rsidR="00B05FC9">
        <w:t xml:space="preserve"> discussion in RAN1 #106-e</w:t>
      </w:r>
      <w:r w:rsidR="001E12D4">
        <w:t xml:space="preserve"> </w:t>
      </w:r>
      <w:r w:rsidR="001E12D4">
        <w:fldChar w:fldCharType="begin"/>
      </w:r>
      <w:r w:rsidR="001E12D4">
        <w:instrText xml:space="preserve"> REF _Ref47396664 \r \h </w:instrText>
      </w:r>
      <w:r w:rsidR="001E12D4">
        <w:fldChar w:fldCharType="separate"/>
      </w:r>
      <w:r w:rsidR="00A02721">
        <w:t>[1]</w:t>
      </w:r>
      <w:r w:rsidR="001E12D4">
        <w:fldChar w:fldCharType="end"/>
      </w:r>
      <w:r w:rsidR="009B3CCA">
        <w:t>.</w:t>
      </w:r>
    </w:p>
    <w:p w14:paraId="10BDE491" w14:textId="038BFEC2" w:rsidR="003037DC" w:rsidRPr="000F6168" w:rsidRDefault="0011460A" w:rsidP="008E6D70">
      <w:pPr>
        <w:spacing w:before="120"/>
      </w:pPr>
      <w:r w:rsidRPr="000F6168">
        <w:t xml:space="preserve">In this contribution, </w:t>
      </w:r>
      <w:r w:rsidR="003037DC" w:rsidRPr="000F6168">
        <w:t xml:space="preserve">we present our views on the </w:t>
      </w:r>
      <w:r w:rsidR="000F7BEE">
        <w:t>common design of the PDCCH monitoring adaptation</w:t>
      </w:r>
      <w:r w:rsidR="0076298A">
        <w:t xml:space="preserve"> and provide a way forward for further discussion.</w:t>
      </w:r>
    </w:p>
    <w:p w14:paraId="693166EF" w14:textId="44EE8C6F" w:rsidR="00CB7240" w:rsidRPr="000F6168" w:rsidRDefault="00F51EAC" w:rsidP="00887B71">
      <w:pPr>
        <w:pStyle w:val="Heading1"/>
        <w:rPr>
          <w:lang w:val="en-US"/>
        </w:rPr>
      </w:pPr>
      <w:r w:rsidRPr="000F6168">
        <w:rPr>
          <w:lang w:val="en-US"/>
        </w:rPr>
        <w:t>Discussion on connected mode UE power saving</w:t>
      </w:r>
    </w:p>
    <w:p w14:paraId="1F3B9633" w14:textId="6A79DF75" w:rsidR="00AA6FED" w:rsidRDefault="005D7E52" w:rsidP="00AA6FED">
      <w:pPr>
        <w:pStyle w:val="Heading2"/>
      </w:pPr>
      <w:bookmarkStart w:id="1" w:name="_Ref61550228"/>
      <w:r>
        <w:t xml:space="preserve">Unified design for </w:t>
      </w:r>
      <w:r w:rsidR="008202C7">
        <w:t>DCI-based power saving adaptation</w:t>
      </w:r>
      <w:bookmarkEnd w:id="1"/>
    </w:p>
    <w:p w14:paraId="6CB9B604" w14:textId="295FD19B" w:rsidR="000806A0" w:rsidRDefault="009B695C" w:rsidP="000867AD">
      <w:pPr>
        <w:spacing w:before="120"/>
      </w:pPr>
      <w:r>
        <w:t xml:space="preserve">In RAN1 #106-e, </w:t>
      </w:r>
      <w:r w:rsidR="00800E1C">
        <w:t xml:space="preserve">two alternative schemes for the common design </w:t>
      </w:r>
      <w:r w:rsidR="000F7BEE">
        <w:t xml:space="preserve">of the PDCCH monitoring adaptation </w:t>
      </w:r>
      <w:r w:rsidR="00800E1C">
        <w:t>have been agreed:</w:t>
      </w:r>
    </w:p>
    <w:tbl>
      <w:tblPr>
        <w:tblStyle w:val="TableGrid"/>
        <w:tblW w:w="0" w:type="auto"/>
        <w:tblLook w:val="04A0" w:firstRow="1" w:lastRow="0" w:firstColumn="1" w:lastColumn="0" w:noHBand="0" w:noVBand="1"/>
      </w:tblPr>
      <w:tblGrid>
        <w:gridCol w:w="9962"/>
      </w:tblGrid>
      <w:tr w:rsidR="000806A0" w14:paraId="4B037FA3" w14:textId="77777777" w:rsidTr="00225342">
        <w:tc>
          <w:tcPr>
            <w:tcW w:w="9962" w:type="dxa"/>
          </w:tcPr>
          <w:p w14:paraId="3922C26C" w14:textId="77777777" w:rsidR="000806A0" w:rsidRPr="00C559F0" w:rsidRDefault="000806A0" w:rsidP="00225342">
            <w:pPr>
              <w:spacing w:after="0" w:line="240" w:lineRule="auto"/>
              <w:rPr>
                <w:highlight w:val="green"/>
              </w:rPr>
            </w:pPr>
            <w:r w:rsidRPr="00C559F0">
              <w:rPr>
                <w:highlight w:val="green"/>
              </w:rPr>
              <w:t>Agreement:</w:t>
            </w:r>
          </w:p>
          <w:p w14:paraId="05897BE2" w14:textId="77777777" w:rsidR="000806A0" w:rsidRDefault="000806A0" w:rsidP="00225342">
            <w:pPr>
              <w:pStyle w:val="ListParagraph"/>
              <w:numPr>
                <w:ilvl w:val="0"/>
                <w:numId w:val="20"/>
              </w:numPr>
              <w:spacing w:before="0" w:line="240" w:lineRule="auto"/>
              <w:jc w:val="left"/>
              <w:rPr>
                <w:rFonts w:ascii="Calibri" w:hAnsi="Calibri" w:cs="Calibri"/>
                <w:sz w:val="22"/>
              </w:rPr>
            </w:pPr>
            <w:r>
              <w:rPr>
                <w:strike/>
                <w:color w:val="FF0000"/>
              </w:rPr>
              <w:t>At least</w:t>
            </w:r>
            <w:r>
              <w:rPr>
                <w:strike/>
              </w:rPr>
              <w:t xml:space="preserve"> </w:t>
            </w:r>
            <w:r>
              <w:t>one of Alt 1 and Alt 2 is supported</w:t>
            </w:r>
            <w:r>
              <w:rPr>
                <w:color w:val="FF0000"/>
              </w:rPr>
              <w:t>, to be decided in RAN1#106,</w:t>
            </w:r>
          </w:p>
          <w:p w14:paraId="06624DFE" w14:textId="77777777" w:rsidR="000806A0" w:rsidRDefault="000806A0" w:rsidP="00225342">
            <w:pPr>
              <w:pStyle w:val="ListParagraph"/>
              <w:numPr>
                <w:ilvl w:val="0"/>
                <w:numId w:val="20"/>
              </w:numPr>
              <w:spacing w:before="0" w:line="240" w:lineRule="auto"/>
              <w:jc w:val="left"/>
              <w:rPr>
                <w:szCs w:val="20"/>
              </w:rPr>
            </w:pPr>
            <w:r>
              <w:t xml:space="preserve">Alt 1: Supporting SSSG switching to emulate PDCCH skipping functionality, </w:t>
            </w:r>
          </w:p>
          <w:p w14:paraId="0456C84B" w14:textId="77777777" w:rsidR="000806A0" w:rsidRDefault="000806A0" w:rsidP="00225342">
            <w:pPr>
              <w:pStyle w:val="ListParagraph"/>
              <w:numPr>
                <w:ilvl w:val="1"/>
                <w:numId w:val="20"/>
              </w:numPr>
              <w:spacing w:before="0" w:line="240" w:lineRule="auto"/>
              <w:jc w:val="left"/>
              <w:rPr>
                <w:rFonts w:ascii="Calibri" w:hAnsi="Calibri" w:cs="Calibri"/>
              </w:rPr>
            </w:pPr>
            <w:r>
              <w:t xml:space="preserve">Alt 1-1: by an ‘empty’ SSSG which no SS set(s) is configured for the ‘empty’ SSSG, UE does not </w:t>
            </w:r>
            <w:proofErr w:type="gramStart"/>
            <w:r>
              <w:t>monitoring</w:t>
            </w:r>
            <w:proofErr w:type="gramEnd"/>
            <w:r>
              <w:t xml:space="preserve"> PDCCH on the ‘empty’ SSSG,</w:t>
            </w:r>
          </w:p>
          <w:p w14:paraId="104E8F82" w14:textId="77777777" w:rsidR="000806A0" w:rsidRDefault="000806A0" w:rsidP="00225342">
            <w:pPr>
              <w:pStyle w:val="ListParagraph"/>
              <w:numPr>
                <w:ilvl w:val="1"/>
                <w:numId w:val="20"/>
              </w:numPr>
              <w:spacing w:before="0" w:line="240" w:lineRule="auto"/>
            </w:pPr>
            <w:r>
              <w:t>Alt1-2: by a ‘dormant SSSG’ which may have associated SS sets, and monitored conditionally (e.g., depending on HARQ NACK or RTT/</w:t>
            </w:r>
            <w:proofErr w:type="spellStart"/>
            <w:r>
              <w:t>ReTx</w:t>
            </w:r>
            <w:proofErr w:type="spellEnd"/>
            <w:r>
              <w:t xml:space="preserve"> timers)</w:t>
            </w:r>
          </w:p>
          <w:p w14:paraId="30E432CA" w14:textId="77777777" w:rsidR="000806A0" w:rsidRDefault="000806A0" w:rsidP="00225342">
            <w:pPr>
              <w:pStyle w:val="ListParagraph"/>
              <w:numPr>
                <w:ilvl w:val="0"/>
                <w:numId w:val="20"/>
              </w:numPr>
              <w:spacing w:before="0" w:line="240" w:lineRule="auto"/>
            </w:pPr>
            <w:r>
              <w:t>Alt 2: PDCCH schedules data and also indicates PDCCH monitoring adaptation by PDCCH skipping for a duration is supported.</w:t>
            </w:r>
          </w:p>
          <w:p w14:paraId="3D7D2A94" w14:textId="77777777" w:rsidR="000806A0" w:rsidRDefault="000806A0" w:rsidP="00225342">
            <w:pPr>
              <w:pStyle w:val="ListParagraph"/>
              <w:numPr>
                <w:ilvl w:val="1"/>
                <w:numId w:val="20"/>
              </w:numPr>
              <w:spacing w:before="0" w:line="240" w:lineRule="auto"/>
            </w:pPr>
            <w:r>
              <w:t>FFS details, including</w:t>
            </w:r>
          </w:p>
          <w:p w14:paraId="05D73647" w14:textId="77777777" w:rsidR="000806A0" w:rsidRDefault="000806A0" w:rsidP="00225342">
            <w:pPr>
              <w:pStyle w:val="ListParagraph"/>
              <w:numPr>
                <w:ilvl w:val="2"/>
                <w:numId w:val="20"/>
              </w:numPr>
              <w:spacing w:before="0" w:line="240" w:lineRule="auto"/>
            </w:pPr>
            <w:r>
              <w:t>e.g., joint / separate indication of SSSG switching and PDCCH skipping</w:t>
            </w:r>
          </w:p>
          <w:p w14:paraId="2C49F259" w14:textId="77777777" w:rsidR="000806A0" w:rsidRDefault="000806A0" w:rsidP="00225342">
            <w:pPr>
              <w:pStyle w:val="ListParagraph"/>
              <w:numPr>
                <w:ilvl w:val="2"/>
                <w:numId w:val="20"/>
              </w:numPr>
              <w:spacing w:before="0" w:line="240" w:lineRule="auto"/>
            </w:pPr>
            <w:r>
              <w:t xml:space="preserve">Determination of the duration(s) for PDCCH skipping, e.g., </w:t>
            </w:r>
          </w:p>
          <w:p w14:paraId="2BE30EC9" w14:textId="77777777" w:rsidR="000806A0" w:rsidRDefault="000806A0" w:rsidP="00225342">
            <w:pPr>
              <w:pStyle w:val="ListParagraph"/>
              <w:numPr>
                <w:ilvl w:val="3"/>
                <w:numId w:val="20"/>
              </w:numPr>
              <w:spacing w:before="0" w:line="240" w:lineRule="auto"/>
            </w:pPr>
            <w:r>
              <w:t xml:space="preserve">by RRC signaling, </w:t>
            </w:r>
          </w:p>
          <w:p w14:paraId="40BAEF50" w14:textId="77777777" w:rsidR="000806A0" w:rsidRDefault="000806A0" w:rsidP="00225342">
            <w:pPr>
              <w:pStyle w:val="ListParagraph"/>
              <w:numPr>
                <w:ilvl w:val="3"/>
                <w:numId w:val="20"/>
              </w:numPr>
              <w:spacing w:before="0" w:line="240" w:lineRule="auto"/>
            </w:pPr>
            <w:r>
              <w:t>by DCI indication</w:t>
            </w:r>
          </w:p>
          <w:p w14:paraId="5E7BB60A" w14:textId="77777777" w:rsidR="000806A0" w:rsidRPr="00234D9D" w:rsidRDefault="000806A0" w:rsidP="00225342">
            <w:pPr>
              <w:pStyle w:val="ListParagraph"/>
              <w:numPr>
                <w:ilvl w:val="3"/>
                <w:numId w:val="20"/>
              </w:numPr>
              <w:spacing w:before="0" w:after="120" w:line="240" w:lineRule="auto"/>
              <w:rPr>
                <w:rFonts w:ascii="Calibri" w:hAnsi="Calibri"/>
                <w:sz w:val="22"/>
                <w:lang w:eastAsia="zh-CN"/>
              </w:rPr>
            </w:pPr>
            <w:r>
              <w:t>Implicitly, to the end of C-DRX active time</w:t>
            </w:r>
          </w:p>
        </w:tc>
      </w:tr>
    </w:tbl>
    <w:p w14:paraId="21BE3CB4" w14:textId="6AB61075" w:rsidR="002668F6" w:rsidRDefault="00800E1C" w:rsidP="000867AD">
      <w:pPr>
        <w:spacing w:before="120"/>
      </w:pPr>
      <w:r>
        <w:t xml:space="preserve">In terms of the functionality, the two alternatives are </w:t>
      </w:r>
      <w:r w:rsidR="00752EC4">
        <w:t>not much different</w:t>
      </w:r>
      <w:r w:rsidR="000F7BEE">
        <w:t>. Thus</w:t>
      </w:r>
      <w:r w:rsidR="009F0782">
        <w:t xml:space="preserve">, the problem is which alternative </w:t>
      </w:r>
      <w:r w:rsidR="001F4706">
        <w:t xml:space="preserve">is more feasible and requires less standardization effort. </w:t>
      </w:r>
      <w:r w:rsidR="002B6A8C">
        <w:t xml:space="preserve">Although </w:t>
      </w:r>
      <w:r w:rsidR="00560278">
        <w:t>both</w:t>
      </w:r>
      <w:r w:rsidR="002B6A8C">
        <w:t xml:space="preserve"> alternatives may be called a common design</w:t>
      </w:r>
      <w:r w:rsidR="007D5C14">
        <w:t xml:space="preserve"> in their own respect, there is a subtle difference</w:t>
      </w:r>
      <w:r w:rsidR="001B408C">
        <w:t xml:space="preserve">; detailed comparison between Alt 1 and Alt 2 is </w:t>
      </w:r>
      <w:r w:rsidR="00B2727F">
        <w:t>provided in Section</w:t>
      </w:r>
      <w:r w:rsidR="00A62794">
        <w:t xml:space="preserve"> </w:t>
      </w:r>
      <w:r w:rsidR="00A62794">
        <w:fldChar w:fldCharType="begin"/>
      </w:r>
      <w:r w:rsidR="00A62794">
        <w:instrText xml:space="preserve"> REF _Ref79149682 \r \h </w:instrText>
      </w:r>
      <w:r w:rsidR="00A62794">
        <w:fldChar w:fldCharType="separate"/>
      </w:r>
      <w:r w:rsidR="00A02721">
        <w:t>2.1.1</w:t>
      </w:r>
      <w:r w:rsidR="00A62794">
        <w:fldChar w:fldCharType="end"/>
      </w:r>
      <w:r w:rsidR="007D5C14">
        <w:t xml:space="preserve">. In our view, </w:t>
      </w:r>
      <w:r w:rsidR="00560278">
        <w:t xml:space="preserve">Alt 2 is a common design in </w:t>
      </w:r>
      <w:r w:rsidR="00A61758">
        <w:t xml:space="preserve">that a common DCI field can </w:t>
      </w:r>
      <w:r w:rsidR="00FD3961">
        <w:t>indicate both SSSG switching and PDCCH skipping.</w:t>
      </w:r>
      <w:r w:rsidR="0023259C">
        <w:t xml:space="preserve"> For example, </w:t>
      </w:r>
      <w:r w:rsidR="00BF12BE">
        <w:t>each codepoint of the DCI field can be mapped to either or both of SSSG switching and PDCCH skipping.</w:t>
      </w:r>
      <w:r w:rsidR="0023259C">
        <w:t xml:space="preserve"> However, the </w:t>
      </w:r>
      <w:r w:rsidR="0023259C">
        <w:lastRenderedPageBreak/>
        <w:t xml:space="preserve">underlying </w:t>
      </w:r>
      <w:r w:rsidR="009E4C93">
        <w:t>power saving schemes, i.e., SSSG switching and PDCCH skipping,</w:t>
      </w:r>
      <w:r w:rsidR="002668F6">
        <w:t xml:space="preserve"> are still separate features</w:t>
      </w:r>
      <w:r w:rsidR="00982CA2">
        <w:t xml:space="preserve">, and their configurations and UE </w:t>
      </w:r>
      <w:r w:rsidR="00CF2C4D">
        <w:t xml:space="preserve">capabilities may </w:t>
      </w:r>
      <w:r w:rsidR="0080559C">
        <w:t xml:space="preserve">need to </w:t>
      </w:r>
      <w:r w:rsidR="00CF2C4D">
        <w:t>be spe</w:t>
      </w:r>
      <w:r w:rsidR="0080559C">
        <w:t>cified individually.</w:t>
      </w:r>
      <w:r w:rsidR="00C408EC">
        <w:t xml:space="preserve"> </w:t>
      </w:r>
      <w:r w:rsidR="00AB37B5">
        <w:t>Therefore, r</w:t>
      </w:r>
      <w:r w:rsidR="00D977C6">
        <w:t>eminding that</w:t>
      </w:r>
      <w:r w:rsidR="00694BD3">
        <w:t xml:space="preserve"> the </w:t>
      </w:r>
      <w:r w:rsidR="00D977C6">
        <w:t xml:space="preserve">main motivation of </w:t>
      </w:r>
      <w:r w:rsidR="00590674">
        <w:t>striving</w:t>
      </w:r>
      <w:r w:rsidR="00694BD3">
        <w:t xml:space="preserve"> </w:t>
      </w:r>
      <w:r w:rsidR="00377B2D">
        <w:t xml:space="preserve">for the </w:t>
      </w:r>
      <w:r w:rsidR="00D977C6">
        <w:t xml:space="preserve">common design is avoiding separate </w:t>
      </w:r>
      <w:r w:rsidR="002532D6">
        <w:t>specification</w:t>
      </w:r>
      <w:r w:rsidR="00075853">
        <w:t>s</w:t>
      </w:r>
      <w:r w:rsidR="002532D6">
        <w:t xml:space="preserve"> of </w:t>
      </w:r>
      <w:r w:rsidR="00075853">
        <w:t xml:space="preserve">two </w:t>
      </w:r>
      <w:r w:rsidR="00590674">
        <w:t xml:space="preserve">potentially </w:t>
      </w:r>
      <w:r w:rsidR="002532D6">
        <w:t xml:space="preserve">overlapping features, Alt </w:t>
      </w:r>
      <w:r w:rsidR="00AB37B5">
        <w:t>2</w:t>
      </w:r>
      <w:r w:rsidR="002532D6">
        <w:t xml:space="preserve"> seems </w:t>
      </w:r>
      <w:r w:rsidR="00BF77F5">
        <w:t xml:space="preserve">a bit </w:t>
      </w:r>
      <w:r w:rsidR="00075853">
        <w:t>distracted from the motivation.</w:t>
      </w:r>
    </w:p>
    <w:p w14:paraId="704310B9" w14:textId="462E8C1D" w:rsidR="00800E1C" w:rsidRDefault="001B2C06" w:rsidP="000867AD">
      <w:pPr>
        <w:spacing w:before="120"/>
      </w:pPr>
      <w:r>
        <w:t xml:space="preserve">On the other hand, </w:t>
      </w:r>
      <w:r w:rsidR="00893227">
        <w:t xml:space="preserve">Alt 1 is </w:t>
      </w:r>
      <w:r w:rsidR="00E958BB">
        <w:t>indeed</w:t>
      </w:r>
      <w:r w:rsidR="00893227">
        <w:t xml:space="preserve"> a common and unified desi</w:t>
      </w:r>
      <w:r w:rsidR="00C06403">
        <w:t xml:space="preserve">gn </w:t>
      </w:r>
      <w:r w:rsidR="00B803BB">
        <w:t>wher</w:t>
      </w:r>
      <w:r w:rsidR="00C93877">
        <w:t>e a single baseline scheme</w:t>
      </w:r>
      <w:r w:rsidR="008F6589">
        <w:t>, SSSG switching, is used to emulate the other scheme, PDCCH skipping.</w:t>
      </w:r>
      <w:r w:rsidR="005E25D2">
        <w:t xml:space="preserve"> </w:t>
      </w:r>
      <w:r w:rsidR="002E0614">
        <w:t xml:space="preserve">Thus, it can be specified by a single configuration and </w:t>
      </w:r>
      <w:r w:rsidR="00590674">
        <w:t xml:space="preserve">a single </w:t>
      </w:r>
      <w:r w:rsidR="002E0614">
        <w:t>UE capability</w:t>
      </w:r>
      <w:r w:rsidR="007D20CC">
        <w:t xml:space="preserve">. Further, </w:t>
      </w:r>
      <w:r w:rsidR="0082718A">
        <w:t xml:space="preserve">since </w:t>
      </w:r>
      <w:r w:rsidR="007D20CC">
        <w:t xml:space="preserve">the existing Rel-16 </w:t>
      </w:r>
      <w:r w:rsidR="0082718A">
        <w:t xml:space="preserve">design of SSSG switching may largely be leveraged, the </w:t>
      </w:r>
      <w:r w:rsidR="007409C6">
        <w:t>standardization effort may be minimized if we pursue Alt 1.</w:t>
      </w:r>
    </w:p>
    <w:p w14:paraId="022EEE4C" w14:textId="69D4CA0C" w:rsidR="00CF6FDA" w:rsidRDefault="00782467" w:rsidP="00782467">
      <w:pPr>
        <w:pStyle w:val="Caption"/>
      </w:pPr>
      <w:bookmarkStart w:id="2" w:name="prop_1"/>
      <w:r>
        <w:t xml:space="preserve">Proposal </w:t>
      </w:r>
      <w:r w:rsidR="007863A2">
        <w:fldChar w:fldCharType="begin"/>
      </w:r>
      <w:r w:rsidR="007863A2">
        <w:instrText xml:space="preserve"> SEQ Proposal \* ARABIC </w:instrText>
      </w:r>
      <w:r w:rsidR="007863A2">
        <w:fldChar w:fldCharType="separate"/>
      </w:r>
      <w:r w:rsidR="00A02721">
        <w:rPr>
          <w:noProof/>
        </w:rPr>
        <w:t>1</w:t>
      </w:r>
      <w:r w:rsidR="007863A2">
        <w:rPr>
          <w:noProof/>
        </w:rPr>
        <w:fldChar w:fldCharType="end"/>
      </w:r>
      <w:r>
        <w:t xml:space="preserve">: For the common design of </w:t>
      </w:r>
      <w:r w:rsidR="00E673F7">
        <w:t>PDCCH monitoring</w:t>
      </w:r>
      <w:r w:rsidR="0063339D">
        <w:t xml:space="preserve"> adaptation</w:t>
      </w:r>
      <w:r w:rsidR="00E673F7">
        <w:t xml:space="preserve"> in Rel-17</w:t>
      </w:r>
      <w:r w:rsidR="0063339D">
        <w:t>, Alt 1</w:t>
      </w:r>
      <w:r w:rsidR="00762414">
        <w:t xml:space="preserve"> (RAN1 #105-e agreement) is adopted.</w:t>
      </w:r>
    </w:p>
    <w:bookmarkEnd w:id="2"/>
    <w:p w14:paraId="2441BE14" w14:textId="7693C368" w:rsidR="00B44CA3" w:rsidRDefault="004E09EB" w:rsidP="00201544">
      <w:pPr>
        <w:spacing w:before="120"/>
      </w:pPr>
      <w:r>
        <w:t xml:space="preserve">As discussed in the </w:t>
      </w:r>
      <w:r w:rsidR="00FC1A99">
        <w:t>previous</w:t>
      </w:r>
      <w:r>
        <w:t xml:space="preserve"> meeting, t</w:t>
      </w:r>
      <w:r w:rsidR="000706E6">
        <w:t xml:space="preserve">he detailed design </w:t>
      </w:r>
      <w:r>
        <w:t xml:space="preserve">of Alt 1 can be </w:t>
      </w:r>
      <w:r w:rsidR="005A7A9C">
        <w:t xml:space="preserve">subdivided. </w:t>
      </w:r>
      <w:r w:rsidR="009510FD">
        <w:t>With</w:t>
      </w:r>
      <w:r w:rsidR="00915B71">
        <w:t xml:space="preserve"> Alt 1-1, </w:t>
      </w:r>
      <w:r w:rsidR="00CB1174">
        <w:t xml:space="preserve">a certain </w:t>
      </w:r>
      <w:r w:rsidR="00A877DD">
        <w:t>SSSG</w:t>
      </w:r>
      <w:r w:rsidR="00497B13">
        <w:t xml:space="preserve"> index</w:t>
      </w:r>
      <w:r w:rsidR="00480DB0">
        <w:t xml:space="preserve"> may be </w:t>
      </w:r>
      <w:r w:rsidR="00497B13">
        <w:t>associated with</w:t>
      </w:r>
      <w:r w:rsidR="00480DB0">
        <w:t xml:space="preserve"> a</w:t>
      </w:r>
      <w:r w:rsidR="00055705">
        <w:t xml:space="preserve">n </w:t>
      </w:r>
      <w:r w:rsidR="00055705">
        <w:rPr>
          <w:i/>
          <w:iCs/>
        </w:rPr>
        <w:t>empty</w:t>
      </w:r>
      <w:r w:rsidR="000333D9">
        <w:t xml:space="preserve"> </w:t>
      </w:r>
      <w:r w:rsidR="00A877DD" w:rsidRPr="00A877DD">
        <w:rPr>
          <w:i/>
          <w:iCs/>
        </w:rPr>
        <w:t>SSSG</w:t>
      </w:r>
      <w:r w:rsidR="00480DB0">
        <w:t>, which contain</w:t>
      </w:r>
      <w:r w:rsidR="009E70AB">
        <w:t>s</w:t>
      </w:r>
      <w:r w:rsidR="00480DB0">
        <w:t xml:space="preserve"> </w:t>
      </w:r>
      <w:r w:rsidR="009E70AB">
        <w:t xml:space="preserve">no </w:t>
      </w:r>
      <w:r w:rsidR="00480DB0">
        <w:t xml:space="preserve">SS sets. </w:t>
      </w:r>
      <w:r w:rsidR="006D5B5E">
        <w:t xml:space="preserve">Thus, except </w:t>
      </w:r>
      <w:r w:rsidR="00052C4B">
        <w:t>for</w:t>
      </w:r>
      <w:r w:rsidR="00D20A38">
        <w:t xml:space="preserve"> </w:t>
      </w:r>
      <w:r w:rsidR="006D5B5E">
        <w:t xml:space="preserve">the SS sets that </w:t>
      </w:r>
      <w:r w:rsidR="00A877DD">
        <w:t>need to be</w:t>
      </w:r>
      <w:r w:rsidR="006D5B5E">
        <w:t xml:space="preserve"> </w:t>
      </w:r>
      <w:r w:rsidR="00056F33">
        <w:t xml:space="preserve">always monitored regardless of </w:t>
      </w:r>
      <w:r w:rsidR="00E673F7">
        <w:t>the</w:t>
      </w:r>
      <w:r w:rsidR="00056F33">
        <w:t xml:space="preserve"> </w:t>
      </w:r>
      <w:r w:rsidR="00A877DD">
        <w:t>SSSG</w:t>
      </w:r>
      <w:r w:rsidR="00056F33">
        <w:t xml:space="preserve"> (</w:t>
      </w:r>
      <w:r w:rsidR="00D47966">
        <w:t xml:space="preserve">i.e., </w:t>
      </w:r>
      <w:r w:rsidR="002A619D">
        <w:t xml:space="preserve">the </w:t>
      </w:r>
      <w:r w:rsidR="00D47966">
        <w:t xml:space="preserve">SS sets </w:t>
      </w:r>
      <w:r w:rsidR="006D5B5E">
        <w:t xml:space="preserve">not included in any </w:t>
      </w:r>
      <w:r w:rsidR="00D20A38">
        <w:t>SS</w:t>
      </w:r>
      <w:r w:rsidR="005252B3">
        <w:t>SG</w:t>
      </w:r>
      <w:r w:rsidR="00ED43E4">
        <w:t xml:space="preserve">, e.g., </w:t>
      </w:r>
      <w:r w:rsidR="00D560F5">
        <w:t xml:space="preserve">Type0/0A/1/2 </w:t>
      </w:r>
      <w:r w:rsidR="00ED43E4">
        <w:t>common SS sets</w:t>
      </w:r>
      <w:r w:rsidR="00D47966">
        <w:t>)</w:t>
      </w:r>
      <w:r w:rsidR="006D5B5E">
        <w:t xml:space="preserve">, the UE </w:t>
      </w:r>
      <w:r w:rsidR="00D20A38">
        <w:t>does not monitor any PDCCH</w:t>
      </w:r>
      <w:r w:rsidR="001F6EE9">
        <w:t xml:space="preserve"> </w:t>
      </w:r>
      <w:r w:rsidR="00B977E2">
        <w:t xml:space="preserve">when the </w:t>
      </w:r>
      <w:r w:rsidR="005230C7">
        <w:t>empty</w:t>
      </w:r>
      <w:r w:rsidR="00B977E2">
        <w:t xml:space="preserve"> </w:t>
      </w:r>
      <w:r w:rsidR="00A877DD">
        <w:t>SSSG</w:t>
      </w:r>
      <w:r w:rsidR="00B977E2">
        <w:t xml:space="preserve"> is indicated</w:t>
      </w:r>
      <w:r w:rsidR="001F6EE9">
        <w:t xml:space="preserve">. </w:t>
      </w:r>
      <w:r w:rsidR="00354C17">
        <w:t>By an</w:t>
      </w:r>
      <w:r w:rsidR="0019363A">
        <w:t xml:space="preserve"> </w:t>
      </w:r>
      <w:r w:rsidR="00354C17">
        <w:t xml:space="preserve">appropriate configuration of </w:t>
      </w:r>
      <w:r w:rsidR="00D6731D">
        <w:t>a</w:t>
      </w:r>
      <w:r w:rsidR="0057009B">
        <w:t>n</w:t>
      </w:r>
      <w:r w:rsidR="00354C17">
        <w:t xml:space="preserve"> </w:t>
      </w:r>
      <w:r w:rsidR="00A877DD">
        <w:t>SSSG</w:t>
      </w:r>
      <w:r w:rsidR="00B977E2">
        <w:t xml:space="preserve"> </w:t>
      </w:r>
      <w:r w:rsidR="00354C17">
        <w:t>timer (</w:t>
      </w:r>
      <w:r w:rsidR="00D6731D">
        <w:t xml:space="preserve">e.g., </w:t>
      </w:r>
      <w:proofErr w:type="spellStart"/>
      <w:r w:rsidR="00C93B76" w:rsidRPr="00EE3B1E">
        <w:rPr>
          <w:i/>
          <w:iCs/>
        </w:rPr>
        <w:t>searchSpaceSwitchTimer</w:t>
      </w:r>
      <w:proofErr w:type="spellEnd"/>
      <w:r w:rsidR="00B977E2">
        <w:rPr>
          <w:i/>
          <w:iCs/>
        </w:rPr>
        <w:t xml:space="preserve"> </w:t>
      </w:r>
      <w:r w:rsidR="00B977E2" w:rsidRPr="00EE3B1E">
        <w:t>in Rel-16</w:t>
      </w:r>
      <w:r w:rsidR="00354C17">
        <w:t>)</w:t>
      </w:r>
      <w:r w:rsidR="007168A8">
        <w:t xml:space="preserve"> associated with the </w:t>
      </w:r>
      <w:r w:rsidR="00592885">
        <w:t>empty</w:t>
      </w:r>
      <w:r w:rsidR="007168A8">
        <w:t xml:space="preserve"> SSSG</w:t>
      </w:r>
      <w:r w:rsidR="00354C17">
        <w:t>,</w:t>
      </w:r>
      <w:r w:rsidR="009E2A12">
        <w:t xml:space="preserve"> </w:t>
      </w:r>
      <w:r w:rsidR="00037A61">
        <w:t xml:space="preserve">the duration of PDCCH skipping can be </w:t>
      </w:r>
      <w:r w:rsidR="00B977E2">
        <w:t>determined</w:t>
      </w:r>
      <w:r w:rsidR="0019363A">
        <w:t xml:space="preserve">. </w:t>
      </w:r>
    </w:p>
    <w:p w14:paraId="23AB914A" w14:textId="53BB5B0F" w:rsidR="00592885" w:rsidRDefault="00984A18" w:rsidP="00303CE3">
      <w:pPr>
        <w:spacing w:before="120"/>
      </w:pPr>
      <w:r>
        <w:t xml:space="preserve">Although </w:t>
      </w:r>
      <w:r w:rsidR="00BA673C">
        <w:t>Alt 1-1</w:t>
      </w:r>
      <w:r w:rsidR="00204269">
        <w:t xml:space="preserve"> </w:t>
      </w:r>
      <w:r w:rsidR="0075782C">
        <w:t xml:space="preserve">is a feasible solution for the </w:t>
      </w:r>
      <w:r w:rsidR="00EE138C">
        <w:t>common</w:t>
      </w:r>
      <w:r w:rsidR="0075782C">
        <w:t xml:space="preserve"> design</w:t>
      </w:r>
      <w:r w:rsidR="00FA6AEA">
        <w:t xml:space="preserve">, it </w:t>
      </w:r>
      <w:r w:rsidR="00D530F3">
        <w:t xml:space="preserve">may </w:t>
      </w:r>
      <w:r w:rsidR="00437C7B">
        <w:t xml:space="preserve">fail in handling potential HARQ retransmissions during the </w:t>
      </w:r>
      <w:r w:rsidR="00BA673C">
        <w:t>empty</w:t>
      </w:r>
      <w:r w:rsidR="00437C7B">
        <w:t xml:space="preserve"> </w:t>
      </w:r>
      <w:r w:rsidR="001E5693">
        <w:t>SSSG</w:t>
      </w:r>
      <w:r w:rsidR="00437C7B">
        <w:t>.</w:t>
      </w:r>
      <w:r w:rsidR="00532B0F">
        <w:t xml:space="preserve"> </w:t>
      </w:r>
      <w:r w:rsidR="00C453BB">
        <w:t xml:space="preserve">Without any </w:t>
      </w:r>
      <w:r w:rsidR="00303CE3">
        <w:t>separate scheme</w:t>
      </w:r>
      <w:r w:rsidR="00414AFD">
        <w:t>s</w:t>
      </w:r>
      <w:r w:rsidR="00303CE3">
        <w:t xml:space="preserve"> enabling HARQ retransmission</w:t>
      </w:r>
      <w:r w:rsidR="00414AFD">
        <w:t>s</w:t>
      </w:r>
      <w:r w:rsidR="00303CE3">
        <w:t xml:space="preserve"> during the PDCCH skipping operation, </w:t>
      </w:r>
      <w:r w:rsidR="00757DB3">
        <w:t>if the last PDSCH that the UE receive</w:t>
      </w:r>
      <w:r w:rsidR="00855D04">
        <w:t>s</w:t>
      </w:r>
      <w:r w:rsidR="00757DB3">
        <w:t xml:space="preserve"> before </w:t>
      </w:r>
      <w:r w:rsidR="00ED1837">
        <w:t xml:space="preserve">switching to the </w:t>
      </w:r>
      <w:r w:rsidR="00BA673C">
        <w:t>empty</w:t>
      </w:r>
      <w:r w:rsidR="00ED1837">
        <w:t xml:space="preserve"> SSSG is not </w:t>
      </w:r>
      <w:r w:rsidR="00C14D57">
        <w:t xml:space="preserve">successfully decoded, the UE would have to wait until </w:t>
      </w:r>
      <w:r w:rsidR="00176651">
        <w:t>it switches back to a non-</w:t>
      </w:r>
      <w:r w:rsidR="005D5527">
        <w:t>empty</w:t>
      </w:r>
      <w:r w:rsidR="00176651">
        <w:t xml:space="preserve"> SSSG to receive a HARQ retransmission for the failed PDSCH.</w:t>
      </w:r>
      <w:r w:rsidR="00D06011">
        <w:t xml:space="preserve"> </w:t>
      </w:r>
      <w:r w:rsidR="00E14E6C">
        <w:t>In RAN1 #105-e,</w:t>
      </w:r>
      <w:r w:rsidR="00503AEC">
        <w:t xml:space="preserve"> some candidate schemes</w:t>
      </w:r>
      <w:r w:rsidR="00BF2ED5">
        <w:t xml:space="preserve"> for HARQ retransmission handling have been discussed. For example, </w:t>
      </w:r>
      <w:r w:rsidR="00807836">
        <w:t xml:space="preserve">even </w:t>
      </w:r>
      <w:r w:rsidR="007077E5">
        <w:t>while</w:t>
      </w:r>
      <w:r w:rsidR="00807836">
        <w:t xml:space="preserve"> the SSSG timer for the empty SSSG </w:t>
      </w:r>
      <w:r w:rsidR="007077E5">
        <w:t>is running</w:t>
      </w:r>
      <w:r w:rsidR="00807836">
        <w:t xml:space="preserve">, </w:t>
      </w:r>
      <w:r w:rsidR="00BF2ED5">
        <w:t xml:space="preserve">the UE may </w:t>
      </w:r>
      <w:r w:rsidR="00D66862">
        <w:t>switch</w:t>
      </w:r>
      <w:r w:rsidR="00BF2ED5">
        <w:t xml:space="preserve"> back to a non-empty SSSG</w:t>
      </w:r>
      <w:r w:rsidR="000D6FC0">
        <w:t xml:space="preserve"> during a </w:t>
      </w:r>
      <w:r w:rsidR="00E35297">
        <w:t>‘retransmission period’</w:t>
      </w:r>
      <w:r w:rsidR="00AE2072">
        <w:t xml:space="preserve"> and resume PDCCH</w:t>
      </w:r>
      <w:r w:rsidR="00807836">
        <w:t xml:space="preserve"> monitoring</w:t>
      </w:r>
      <w:r w:rsidR="00536F7F">
        <w:t>.</w:t>
      </w:r>
    </w:p>
    <w:p w14:paraId="7450E260" w14:textId="5291AB5A" w:rsidR="007B0524" w:rsidRDefault="009510FD" w:rsidP="00E7612F">
      <w:pPr>
        <w:spacing w:before="120"/>
      </w:pPr>
      <w:r>
        <w:t xml:space="preserve">With Alt 1-2, instead of an empty SSSG, </w:t>
      </w:r>
      <w:r w:rsidR="007B0524">
        <w:t xml:space="preserve">a </w:t>
      </w:r>
      <w:r w:rsidR="006045BF" w:rsidRPr="00FE7B3B">
        <w:rPr>
          <w:i/>
          <w:iCs/>
        </w:rPr>
        <w:t xml:space="preserve">dormant </w:t>
      </w:r>
      <w:r w:rsidR="006E27CB" w:rsidRPr="00FE7B3B">
        <w:rPr>
          <w:i/>
          <w:iCs/>
        </w:rPr>
        <w:t>SSSG</w:t>
      </w:r>
      <w:r w:rsidR="006045BF">
        <w:t xml:space="preserve"> </w:t>
      </w:r>
      <w:r w:rsidR="009243E3">
        <w:t>may be</w:t>
      </w:r>
      <w:r w:rsidR="00E45F1C">
        <w:t xml:space="preserve"> defined</w:t>
      </w:r>
      <w:r w:rsidR="003A74B3">
        <w:t xml:space="preserve">; the dormant SSSG is </w:t>
      </w:r>
      <w:r w:rsidR="00E45F1C">
        <w:t xml:space="preserve">a subordinate </w:t>
      </w:r>
      <w:r w:rsidR="00FE7B3B">
        <w:t xml:space="preserve">of </w:t>
      </w:r>
      <w:r w:rsidR="00962A6F">
        <w:t xml:space="preserve">another non-dormant </w:t>
      </w:r>
      <w:r w:rsidR="006E27CB">
        <w:t>SSSG</w:t>
      </w:r>
      <w:r w:rsidR="00204A04">
        <w:t>, and a</w:t>
      </w:r>
      <w:r w:rsidR="009355B7">
        <w:t xml:space="preserve">ll the configurations </w:t>
      </w:r>
      <w:r w:rsidR="00811F29">
        <w:t xml:space="preserve">of the associated non-dormant </w:t>
      </w:r>
      <w:r w:rsidR="006E27CB">
        <w:t>SSSG</w:t>
      </w:r>
      <w:r w:rsidR="00030F48">
        <w:t xml:space="preserve">, including </w:t>
      </w:r>
      <w:r w:rsidR="00E42382">
        <w:t xml:space="preserve">the associated </w:t>
      </w:r>
      <w:r w:rsidR="005A0E60">
        <w:t>SS</w:t>
      </w:r>
      <w:r w:rsidR="00030F48">
        <w:t xml:space="preserve"> set</w:t>
      </w:r>
      <w:r w:rsidR="00E42382">
        <w:t>s</w:t>
      </w:r>
      <w:r w:rsidR="00030F48">
        <w:t>,</w:t>
      </w:r>
      <w:r w:rsidR="00811F29">
        <w:t xml:space="preserve"> </w:t>
      </w:r>
      <w:r w:rsidR="00382342">
        <w:t>can be</w:t>
      </w:r>
      <w:r w:rsidR="009355B7">
        <w:t xml:space="preserve"> inherited </w:t>
      </w:r>
      <w:r w:rsidR="00811F29">
        <w:t xml:space="preserve">to </w:t>
      </w:r>
      <w:r w:rsidR="009355B7">
        <w:t xml:space="preserve">the dormant </w:t>
      </w:r>
      <w:r w:rsidR="006E27CB">
        <w:t>SSSG</w:t>
      </w:r>
      <w:r w:rsidR="00204A04">
        <w:t>.</w:t>
      </w:r>
      <w:r w:rsidR="00D82153">
        <w:t xml:space="preserve"> However, unlike the ordinary non-dormant </w:t>
      </w:r>
      <w:r w:rsidR="006109BD">
        <w:t>SSSG</w:t>
      </w:r>
      <w:r w:rsidR="00D82153">
        <w:t xml:space="preserve">, </w:t>
      </w:r>
      <w:r w:rsidR="00685C2F">
        <w:t xml:space="preserve">when the </w:t>
      </w:r>
      <w:r w:rsidR="000F38A8">
        <w:t xml:space="preserve">dormant </w:t>
      </w:r>
      <w:r w:rsidR="006109BD">
        <w:t>SSSG</w:t>
      </w:r>
      <w:r w:rsidR="0051195E">
        <w:t xml:space="preserve"> is indicated, the UE </w:t>
      </w:r>
      <w:r w:rsidR="004F6812">
        <w:t>may</w:t>
      </w:r>
      <w:r w:rsidR="0051195E">
        <w:t xml:space="preserve"> </w:t>
      </w:r>
      <w:r w:rsidR="008409EA">
        <w:t xml:space="preserve">only </w:t>
      </w:r>
      <w:r w:rsidR="0051195E">
        <w:t xml:space="preserve">monitor PDCCH </w:t>
      </w:r>
      <w:r w:rsidR="007F09E5">
        <w:t>discontinuously according to</w:t>
      </w:r>
      <w:r w:rsidR="00550497">
        <w:t xml:space="preserve"> the</w:t>
      </w:r>
      <w:r w:rsidR="007F09E5">
        <w:t xml:space="preserve"> </w:t>
      </w:r>
      <w:r w:rsidR="002F7BCB">
        <w:t>roundtrip</w:t>
      </w:r>
      <w:r w:rsidR="007F09E5">
        <w:t xml:space="preserve"> and </w:t>
      </w:r>
      <w:r w:rsidR="002F7BCB">
        <w:t>retransmission</w:t>
      </w:r>
      <w:r w:rsidR="007F09E5">
        <w:t xml:space="preserve"> timers</w:t>
      </w:r>
      <w:r w:rsidR="00606A06">
        <w:t xml:space="preserve"> to receive any HARQ retransmission</w:t>
      </w:r>
      <w:r w:rsidR="00FE7800">
        <w:t>s</w:t>
      </w:r>
      <w:r w:rsidR="00550497" w:rsidRPr="00606A06">
        <w:t xml:space="preserve">, </w:t>
      </w:r>
      <w:r w:rsidR="007E27D2">
        <w:t xml:space="preserve">as shown in </w:t>
      </w:r>
      <w:r w:rsidR="007E27D2">
        <w:fldChar w:fldCharType="begin"/>
      </w:r>
      <w:r w:rsidR="007E27D2">
        <w:instrText xml:space="preserve"> REF _Ref71228210 \h </w:instrText>
      </w:r>
      <w:r w:rsidR="007E27D2">
        <w:fldChar w:fldCharType="separate"/>
      </w:r>
      <w:r w:rsidR="00A02721">
        <w:t xml:space="preserve">Figure </w:t>
      </w:r>
      <w:r w:rsidR="00A02721">
        <w:rPr>
          <w:noProof/>
        </w:rPr>
        <w:t>1</w:t>
      </w:r>
      <w:r w:rsidR="007E27D2">
        <w:fldChar w:fldCharType="end"/>
      </w:r>
      <w:r w:rsidR="007E27D2">
        <w:t>.</w:t>
      </w:r>
      <w:r w:rsidR="00460058">
        <w:t xml:space="preserve"> </w:t>
      </w:r>
      <w:r w:rsidR="00414DCF">
        <w:t>If</w:t>
      </w:r>
      <w:r w:rsidR="00B303B3">
        <w:t xml:space="preserve"> </w:t>
      </w:r>
      <w:r w:rsidR="00260935">
        <w:t>all DL data has successfully been received before the UE is indicated to switch to the dormant SSSG</w:t>
      </w:r>
      <w:r w:rsidR="00B33A25">
        <w:t xml:space="preserve">, </w:t>
      </w:r>
      <w:r w:rsidR="00FC3DFF">
        <w:t xml:space="preserve">and </w:t>
      </w:r>
      <w:r w:rsidR="00414DCF">
        <w:t xml:space="preserve">there is no HARQ retransmission that the UE is expecting, </w:t>
      </w:r>
      <w:r w:rsidR="00B33A25">
        <w:t xml:space="preserve">the UE </w:t>
      </w:r>
      <w:r w:rsidR="00C061EC">
        <w:t>does not monitor any PDCCH</w:t>
      </w:r>
      <w:r w:rsidR="00243F40">
        <w:t xml:space="preserve"> during the dormant SSSG. </w:t>
      </w:r>
      <w:r w:rsidR="00C114B0">
        <w:t>Effectively</w:t>
      </w:r>
      <w:r w:rsidR="00216ECF">
        <w:t xml:space="preserve">, </w:t>
      </w:r>
      <w:r w:rsidR="002C22B7">
        <w:t>when DRX is configured,</w:t>
      </w:r>
      <w:r w:rsidR="00216ECF">
        <w:t xml:space="preserve"> this behavior </w:t>
      </w:r>
      <w:r w:rsidR="0084543A">
        <w:t xml:space="preserve">would be implemented by </w:t>
      </w:r>
      <w:r w:rsidR="00216ECF">
        <w:t>temporarily suspend</w:t>
      </w:r>
      <w:r w:rsidR="0084543A">
        <w:t>ing</w:t>
      </w:r>
      <w:r w:rsidR="00216ECF">
        <w:t xml:space="preserve"> or invalidat</w:t>
      </w:r>
      <w:r w:rsidR="0084543A">
        <w:t xml:space="preserve">ing </w:t>
      </w:r>
      <w:proofErr w:type="spellStart"/>
      <w:r w:rsidR="00F05D68" w:rsidRPr="00EE3B1E">
        <w:rPr>
          <w:i/>
          <w:iCs/>
        </w:rPr>
        <w:t>drx-onDurationTimer</w:t>
      </w:r>
      <w:proofErr w:type="spellEnd"/>
      <w:r w:rsidR="00F05D68">
        <w:t xml:space="preserve"> and </w:t>
      </w:r>
      <w:proofErr w:type="spellStart"/>
      <w:r w:rsidR="008C67BC" w:rsidRPr="00EE3B1E">
        <w:rPr>
          <w:i/>
          <w:iCs/>
        </w:rPr>
        <w:t>drx-InactivityTimer</w:t>
      </w:r>
      <w:proofErr w:type="spellEnd"/>
      <w:r w:rsidR="000B664C">
        <w:t xml:space="preserve"> </w:t>
      </w:r>
      <w:r w:rsidR="0055284D">
        <w:t xml:space="preserve">of the DRX </w:t>
      </w:r>
      <w:r w:rsidR="000B664C">
        <w:t>during</w:t>
      </w:r>
      <w:r w:rsidR="00B43D5C">
        <w:t xml:space="preserve"> </w:t>
      </w:r>
      <w:r w:rsidR="000B664C">
        <w:t>the time duration that</w:t>
      </w:r>
      <w:r w:rsidR="00832839">
        <w:t xml:space="preserve"> </w:t>
      </w:r>
      <w:proofErr w:type="spellStart"/>
      <w:r w:rsidR="00480247" w:rsidRPr="00EE3B1E">
        <w:rPr>
          <w:i/>
          <w:iCs/>
        </w:rPr>
        <w:t>searchSpaceSwitchTimer</w:t>
      </w:r>
      <w:proofErr w:type="spellEnd"/>
      <w:r w:rsidR="00480247">
        <w:t xml:space="preserve"> of the dormant </w:t>
      </w:r>
      <w:r w:rsidR="00D70050">
        <w:t>SSSG</w:t>
      </w:r>
      <w:r w:rsidR="00480247">
        <w:t xml:space="preserve"> is running.</w:t>
      </w:r>
      <w:r w:rsidR="00893DC3">
        <w:t xml:space="preserve"> </w:t>
      </w:r>
      <w:r w:rsidR="00196EF5">
        <w:t xml:space="preserve">At the expiration of the dormant </w:t>
      </w:r>
      <w:r w:rsidR="00D70050">
        <w:t>SSSG</w:t>
      </w:r>
      <w:r w:rsidR="00196EF5">
        <w:t xml:space="preserve"> timer, the UE may </w:t>
      </w:r>
      <w:r w:rsidR="005B6D32">
        <w:t>switch</w:t>
      </w:r>
      <w:r w:rsidR="00196EF5">
        <w:t xml:space="preserve"> </w:t>
      </w:r>
      <w:r w:rsidR="00CB4275">
        <w:t xml:space="preserve">to the associated </w:t>
      </w:r>
      <w:r w:rsidR="0042663B">
        <w:t xml:space="preserve">non-dormant </w:t>
      </w:r>
      <w:r w:rsidR="00D70050">
        <w:t>SSSG</w:t>
      </w:r>
      <w:r w:rsidR="0042663B" w:rsidRPr="00E71E30">
        <w:t>.</w:t>
      </w:r>
      <w:r w:rsidR="006047EC" w:rsidRPr="00E71E30">
        <w:t xml:space="preserve"> </w:t>
      </w:r>
    </w:p>
    <w:p w14:paraId="6F55B8C6" w14:textId="3897C999" w:rsidR="0052572D" w:rsidRDefault="00D22CCC" w:rsidP="003F7517">
      <w:pPr>
        <w:pStyle w:val="Caption"/>
        <w:spacing w:after="0"/>
      </w:pPr>
      <w:bookmarkStart w:id="3" w:name="_Ref78749925"/>
      <w:bookmarkStart w:id="4" w:name="_Toc61552054"/>
      <w:bookmarkStart w:id="5" w:name="prop_2"/>
      <w:r>
        <w:t xml:space="preserve">Proposal </w:t>
      </w:r>
      <w:r w:rsidR="007863A2">
        <w:fldChar w:fldCharType="begin"/>
      </w:r>
      <w:r w:rsidR="007863A2">
        <w:instrText xml:space="preserve"> SEQ Proposal \* ARABIC </w:instrText>
      </w:r>
      <w:r w:rsidR="007863A2">
        <w:fldChar w:fldCharType="separate"/>
      </w:r>
      <w:r w:rsidR="00A02721">
        <w:rPr>
          <w:noProof/>
        </w:rPr>
        <w:t>2</w:t>
      </w:r>
      <w:r w:rsidR="007863A2">
        <w:rPr>
          <w:noProof/>
        </w:rPr>
        <w:fldChar w:fldCharType="end"/>
      </w:r>
      <w:bookmarkEnd w:id="3"/>
      <w:r w:rsidR="00B43D5C">
        <w:t xml:space="preserve">: </w:t>
      </w:r>
      <w:r w:rsidR="002642F3">
        <w:t>To emulate PDCCH skipping with search space group switching</w:t>
      </w:r>
      <w:r w:rsidR="003F7517">
        <w:t xml:space="preserve"> (Alt 1)</w:t>
      </w:r>
      <w:r w:rsidR="002642F3">
        <w:t xml:space="preserve">, a dormant search space set group </w:t>
      </w:r>
      <w:r w:rsidR="006D533D">
        <w:t xml:space="preserve">is </w:t>
      </w:r>
      <w:r w:rsidR="001A225C">
        <w:t>introduced</w:t>
      </w:r>
      <w:r w:rsidR="00903CA4">
        <w:t xml:space="preserve"> (Alt 1-2)</w:t>
      </w:r>
      <w:r w:rsidR="000E64E2">
        <w:t>:</w:t>
      </w:r>
      <w:bookmarkStart w:id="6" w:name="_Toc61552055"/>
      <w:bookmarkEnd w:id="4"/>
    </w:p>
    <w:p w14:paraId="7F0562DC" w14:textId="2527AAE7" w:rsidR="0052572D" w:rsidRPr="00CF059F" w:rsidRDefault="00B924B1" w:rsidP="00EE3B1E">
      <w:pPr>
        <w:pStyle w:val="Caption"/>
        <w:numPr>
          <w:ilvl w:val="0"/>
          <w:numId w:val="16"/>
        </w:numPr>
        <w:spacing w:before="0" w:after="0"/>
      </w:pPr>
      <w:r w:rsidRPr="00CF059F">
        <w:t>To enable HARQ retransmission</w:t>
      </w:r>
      <w:r w:rsidR="00717B1E">
        <w:t>s</w:t>
      </w:r>
      <w:r w:rsidRPr="00CF059F">
        <w:t xml:space="preserve"> </w:t>
      </w:r>
      <w:r w:rsidR="000974E9" w:rsidRPr="00CF059F">
        <w:t>during the dormant search space set group,</w:t>
      </w:r>
      <w:r w:rsidR="00E53682" w:rsidRPr="00CF059F">
        <w:t xml:space="preserve"> only</w:t>
      </w:r>
      <w:r w:rsidR="000974E9" w:rsidRPr="00CF059F">
        <w:t xml:space="preserve"> discontinuous PDCCH monitoring according to RTT and Re</w:t>
      </w:r>
      <w:r w:rsidR="0073338F" w:rsidRPr="00CF059F">
        <w:t>transmission</w:t>
      </w:r>
      <w:r w:rsidR="000974E9" w:rsidRPr="00CF059F">
        <w:t xml:space="preserve"> timers </w:t>
      </w:r>
      <w:r w:rsidR="000610E0" w:rsidRPr="00CF059F">
        <w:t>is</w:t>
      </w:r>
      <w:r w:rsidR="000974E9" w:rsidRPr="00CF059F">
        <w:t xml:space="preserve"> allowed</w:t>
      </w:r>
      <w:r w:rsidR="000610E0" w:rsidRPr="00CF059F">
        <w:t>, if configured</w:t>
      </w:r>
      <w:r w:rsidR="000974E9" w:rsidRPr="00CF059F">
        <w:t>.</w:t>
      </w:r>
      <w:bookmarkEnd w:id="6"/>
    </w:p>
    <w:p w14:paraId="391B6EF2" w14:textId="6E18C78D" w:rsidR="00E02F8D" w:rsidRPr="00CF059F" w:rsidRDefault="00C32B14" w:rsidP="00EE3B1E">
      <w:pPr>
        <w:pStyle w:val="Caption"/>
        <w:numPr>
          <w:ilvl w:val="0"/>
          <w:numId w:val="15"/>
        </w:numPr>
        <w:spacing w:before="0"/>
      </w:pPr>
      <w:r w:rsidRPr="00CF059F">
        <w:t xml:space="preserve">The UE </w:t>
      </w:r>
      <w:r w:rsidR="00F5743B" w:rsidRPr="00CF059F">
        <w:t>switches</w:t>
      </w:r>
      <w:r w:rsidRPr="00CF059F">
        <w:t xml:space="preserve"> </w:t>
      </w:r>
      <w:r w:rsidR="00793B6A" w:rsidRPr="00CF059F">
        <w:t xml:space="preserve">back </w:t>
      </w:r>
      <w:r w:rsidRPr="00CF059F">
        <w:t xml:space="preserve">to a non-dormant search space set group </w:t>
      </w:r>
      <w:r w:rsidR="00463CF7">
        <w:t>when</w:t>
      </w:r>
      <w:r w:rsidRPr="00CF059F">
        <w:t xml:space="preserve"> a</w:t>
      </w:r>
      <w:r w:rsidR="00F91105" w:rsidRPr="00CF059F">
        <w:t xml:space="preserve"> dormancy</w:t>
      </w:r>
      <w:r w:rsidRPr="00CF059F">
        <w:t xml:space="preserve"> timer </w:t>
      </w:r>
      <w:r w:rsidR="005331C0">
        <w:t>associated with the dormant SSSG</w:t>
      </w:r>
      <w:r w:rsidR="00463CF7">
        <w:t xml:space="preserve"> expires</w:t>
      </w:r>
      <w:r w:rsidR="0047212F" w:rsidRPr="00CF059F">
        <w:t>.</w:t>
      </w:r>
    </w:p>
    <w:bookmarkEnd w:id="5"/>
    <w:p w14:paraId="027AE467" w14:textId="6E4D5063" w:rsidR="00C16257" w:rsidRDefault="00D7146C" w:rsidP="00C16257">
      <w:r w:rsidRPr="00E71E30">
        <w:t xml:space="preserve">In </w:t>
      </w:r>
      <w:r w:rsidRPr="00E71E30">
        <w:fldChar w:fldCharType="begin"/>
      </w:r>
      <w:r w:rsidRPr="00E71E30">
        <w:instrText xml:space="preserve"> REF _Ref71227605 \h  \* MERGEFORMAT </w:instrText>
      </w:r>
      <w:r w:rsidRPr="00E71E30">
        <w:fldChar w:fldCharType="separate"/>
      </w:r>
      <w:r w:rsidR="00A02721">
        <w:t xml:space="preserve">Figure </w:t>
      </w:r>
      <w:r w:rsidR="00A02721">
        <w:rPr>
          <w:noProof/>
        </w:rPr>
        <w:t>2</w:t>
      </w:r>
      <w:r w:rsidRPr="00E71E30">
        <w:fldChar w:fldCharType="end"/>
      </w:r>
      <w:r w:rsidRPr="00E71E30">
        <w:t xml:space="preserve">, an example of state transition diagram and the meaning of </w:t>
      </w:r>
      <w:r w:rsidR="00E62999">
        <w:t>the</w:t>
      </w:r>
      <w:r w:rsidRPr="00E71E30">
        <w:t xml:space="preserve"> DC</w:t>
      </w:r>
      <w:r w:rsidR="00534730">
        <w:t>I</w:t>
      </w:r>
      <w:r w:rsidRPr="00E71E30">
        <w:t xml:space="preserve"> </w:t>
      </w:r>
      <w:r w:rsidR="00966961">
        <w:t>field values</w:t>
      </w:r>
      <w:r w:rsidRPr="00E71E30">
        <w:t xml:space="preserve"> of Alt 1-2 </w:t>
      </w:r>
      <w:r w:rsidR="00C96F3F">
        <w:t>are</w:t>
      </w:r>
      <w:r w:rsidRPr="00E71E30">
        <w:t xml:space="preserve"> illustrated.</w:t>
      </w:r>
      <w:r w:rsidR="00632421">
        <w:t xml:space="preserve"> </w:t>
      </w:r>
      <w:r w:rsidR="009440AB">
        <w:t xml:space="preserve">With the </w:t>
      </w:r>
      <w:r w:rsidR="003D7DA6">
        <w:t xml:space="preserve">Alt 1-2 </w:t>
      </w:r>
      <w:r w:rsidR="009440AB">
        <w:t>design</w:t>
      </w:r>
      <w:r w:rsidR="00D74172">
        <w:t xml:space="preserve"> </w:t>
      </w:r>
      <w:r w:rsidR="003D7DA6">
        <w:t>by</w:t>
      </w:r>
      <w:r w:rsidR="00D74172">
        <w:t xml:space="preserve"> </w:t>
      </w:r>
      <w:r w:rsidR="00D74172">
        <w:fldChar w:fldCharType="begin"/>
      </w:r>
      <w:r w:rsidR="00D74172">
        <w:instrText xml:space="preserve"> REF _Ref78749925 \h </w:instrText>
      </w:r>
      <w:r w:rsidR="00D74172">
        <w:fldChar w:fldCharType="separate"/>
      </w:r>
      <w:r w:rsidR="00A02721">
        <w:t xml:space="preserve">Proposal </w:t>
      </w:r>
      <w:r w:rsidR="00A02721">
        <w:rPr>
          <w:noProof/>
        </w:rPr>
        <w:t>2</w:t>
      </w:r>
      <w:r w:rsidR="00D74172">
        <w:fldChar w:fldCharType="end"/>
      </w:r>
      <w:r w:rsidR="00D74172">
        <w:t xml:space="preserve">, </w:t>
      </w:r>
      <w:r w:rsidR="00C16257">
        <w:t>it is evident that a larger number of SSSG</w:t>
      </w:r>
      <w:r w:rsidR="003D7DA6">
        <w:t>s</w:t>
      </w:r>
      <w:r w:rsidR="00C16257">
        <w:t xml:space="preserve"> provide improved flexibility and a better power saving gain-latency tradeoff for different traffic conditions. For example, </w:t>
      </w:r>
      <w:r w:rsidR="00632421">
        <w:t xml:space="preserve">as shown in </w:t>
      </w:r>
      <w:r w:rsidR="00632421" w:rsidRPr="00E71E30">
        <w:fldChar w:fldCharType="begin"/>
      </w:r>
      <w:r w:rsidR="00632421" w:rsidRPr="00E71E30">
        <w:instrText xml:space="preserve"> REF _Ref71227605 \h  \* MERGEFORMAT </w:instrText>
      </w:r>
      <w:r w:rsidR="00632421" w:rsidRPr="00E71E30">
        <w:fldChar w:fldCharType="separate"/>
      </w:r>
      <w:r w:rsidR="00A02721">
        <w:t xml:space="preserve">Figure </w:t>
      </w:r>
      <w:r w:rsidR="00A02721">
        <w:rPr>
          <w:noProof/>
        </w:rPr>
        <w:t>2</w:t>
      </w:r>
      <w:r w:rsidR="00632421" w:rsidRPr="00E71E30">
        <w:fldChar w:fldCharType="end"/>
      </w:r>
      <w:r w:rsidR="00632421">
        <w:t xml:space="preserve">, </w:t>
      </w:r>
      <w:r w:rsidR="00C16257">
        <w:t>more than one dormant SSSG may be configured with different length of timers, to implement different PDCCH skip durations. In addition to the dormant SSSGs, some other non-dormant and non-default SSSGs</w:t>
      </w:r>
      <w:r w:rsidR="00C16257" w:rsidRPr="000926C0">
        <w:t xml:space="preserve"> </w:t>
      </w:r>
      <w:r w:rsidR="00C16257">
        <w:t>may be configured to implement, e.g., different PDCCH monitoring periodicities.</w:t>
      </w:r>
    </w:p>
    <w:p w14:paraId="3F99032F" w14:textId="77315B08" w:rsidR="00C16257" w:rsidRDefault="00C16257" w:rsidP="00626C09">
      <w:pPr>
        <w:pStyle w:val="Caption"/>
      </w:pPr>
      <w:bookmarkStart w:id="7" w:name="_Toc61552057"/>
      <w:bookmarkStart w:id="8" w:name="prop_3"/>
      <w:r>
        <w:t xml:space="preserve">Proposal </w:t>
      </w:r>
      <w:r w:rsidR="007863A2">
        <w:fldChar w:fldCharType="begin"/>
      </w:r>
      <w:r w:rsidR="007863A2">
        <w:instrText xml:space="preserve"> SEQ Proposal \* ARABIC </w:instrText>
      </w:r>
      <w:r w:rsidR="007863A2">
        <w:fldChar w:fldCharType="separate"/>
      </w:r>
      <w:r w:rsidR="00A02721">
        <w:rPr>
          <w:noProof/>
        </w:rPr>
        <w:t>3</w:t>
      </w:r>
      <w:r w:rsidR="007863A2">
        <w:rPr>
          <w:noProof/>
        </w:rPr>
        <w:fldChar w:fldCharType="end"/>
      </w:r>
      <w:r>
        <w:t xml:space="preserve">: For the </w:t>
      </w:r>
      <w:r w:rsidR="005C0914">
        <w:t>common</w:t>
      </w:r>
      <w:r>
        <w:t xml:space="preserve"> design of PDCCH monitoring adaptation based on SSSG switching</w:t>
      </w:r>
      <w:r w:rsidR="00391779">
        <w:t xml:space="preserve"> (Alt 1)</w:t>
      </w:r>
      <w:r>
        <w:t>, the maximum number of configured SSSGs larger than two is considered.</w:t>
      </w:r>
      <w:bookmarkEnd w:id="7"/>
    </w:p>
    <w:bookmarkEnd w:id="8"/>
    <w:p w14:paraId="64557842" w14:textId="77777777" w:rsidR="00C16257" w:rsidRDefault="00C16257" w:rsidP="00C16257"/>
    <w:p w14:paraId="0D30DED3" w14:textId="77777777" w:rsidR="009D110F" w:rsidRDefault="009D110F" w:rsidP="009D110F">
      <w:pPr>
        <w:pStyle w:val="Heading3"/>
      </w:pPr>
      <w:bookmarkStart w:id="9" w:name="_Ref79149682"/>
      <w:r>
        <w:t>Comparison between Alt 1 and Ant 2</w:t>
      </w:r>
      <w:bookmarkEnd w:id="9"/>
    </w:p>
    <w:p w14:paraId="26E102C5" w14:textId="241C34C9" w:rsidR="009D110F" w:rsidRDefault="009D110F" w:rsidP="009D110F">
      <w:pPr>
        <w:rPr>
          <w:lang w:val="en-GB"/>
        </w:rPr>
      </w:pPr>
      <w:r>
        <w:rPr>
          <w:lang w:val="en-GB"/>
        </w:rPr>
        <w:t xml:space="preserve">The two alternatives, Alt 1 and Alt 2 agreed in RAN1 #105-e, are almost identical in terms of the functionality. However, there are subtle difference in their detailed operation. </w:t>
      </w:r>
      <w:r>
        <w:rPr>
          <w:lang w:val="en-GB"/>
        </w:rPr>
        <w:fldChar w:fldCharType="begin"/>
      </w:r>
      <w:r>
        <w:rPr>
          <w:lang w:val="en-GB"/>
        </w:rPr>
        <w:instrText xml:space="preserve"> REF _Ref71227605 \h </w:instrText>
      </w:r>
      <w:r>
        <w:rPr>
          <w:lang w:val="en-GB"/>
        </w:rPr>
      </w:r>
      <w:r>
        <w:rPr>
          <w:lang w:val="en-GB"/>
        </w:rPr>
        <w:fldChar w:fldCharType="separate"/>
      </w:r>
      <w:r w:rsidR="00A02721">
        <w:t xml:space="preserve">Figure </w:t>
      </w:r>
      <w:r w:rsidR="00A02721">
        <w:rPr>
          <w:noProof/>
        </w:rPr>
        <w:t>2</w:t>
      </w:r>
      <w:r>
        <w:rPr>
          <w:lang w:val="en-GB"/>
        </w:rPr>
        <w:fldChar w:fldCharType="end"/>
      </w:r>
      <w:r>
        <w:rPr>
          <w:lang w:val="en-GB"/>
        </w:rPr>
        <w:t xml:space="preserve"> and </w:t>
      </w:r>
      <w:r>
        <w:rPr>
          <w:lang w:val="en-GB"/>
        </w:rPr>
        <w:fldChar w:fldCharType="begin"/>
      </w:r>
      <w:r>
        <w:rPr>
          <w:lang w:val="en-GB"/>
        </w:rPr>
        <w:instrText xml:space="preserve"> REF _Ref78991197 \h </w:instrText>
      </w:r>
      <w:r>
        <w:rPr>
          <w:lang w:val="en-GB"/>
        </w:rPr>
      </w:r>
      <w:r>
        <w:rPr>
          <w:lang w:val="en-GB"/>
        </w:rPr>
        <w:fldChar w:fldCharType="separate"/>
      </w:r>
      <w:r w:rsidR="00A02721">
        <w:t xml:space="preserve">Figure </w:t>
      </w:r>
      <w:r w:rsidR="00A02721">
        <w:rPr>
          <w:noProof/>
        </w:rPr>
        <w:t>3</w:t>
      </w:r>
      <w:r>
        <w:rPr>
          <w:lang w:val="en-GB"/>
        </w:rPr>
        <w:fldChar w:fldCharType="end"/>
      </w:r>
      <w:r>
        <w:rPr>
          <w:lang w:val="en-GB"/>
        </w:rPr>
        <w:t xml:space="preserve"> illustrate how the same joint functions of SSSG switching and PDCCH skipping are implemented by Alt 1 and Alt 2, respectively.</w:t>
      </w:r>
    </w:p>
    <w:p w14:paraId="063FE29F" w14:textId="77777777" w:rsidR="00417401" w:rsidRDefault="00417401" w:rsidP="00417401">
      <w:pPr>
        <w:jc w:val="center"/>
      </w:pPr>
      <w:r w:rsidRPr="00A862F2">
        <w:object w:dxaOrig="22952" w:dyaOrig="3916" w14:anchorId="4E551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5pt;height:84.9pt" o:ole="">
            <v:imagedata r:id="rId12" o:title=""/>
          </v:shape>
          <o:OLEObject Type="Embed" ProgID="Visio.Drawing.15" ShapeID="_x0000_i1025" DrawAspect="Content" ObjectID="_1689785722" r:id="rId13"/>
        </w:object>
      </w:r>
    </w:p>
    <w:p w14:paraId="5BE591E0" w14:textId="77777777" w:rsidR="00417401" w:rsidRDefault="00417401" w:rsidP="00417401">
      <w:pPr>
        <w:jc w:val="center"/>
      </w:pPr>
      <w:r>
        <w:t>(a)</w:t>
      </w:r>
    </w:p>
    <w:p w14:paraId="111A2D59" w14:textId="77777777" w:rsidR="00417401" w:rsidRDefault="00417401" w:rsidP="00417401">
      <w:pPr>
        <w:jc w:val="center"/>
      </w:pPr>
      <w:r w:rsidRPr="002E6D62">
        <w:object w:dxaOrig="22952" w:dyaOrig="3916" w14:anchorId="3297D7D5">
          <v:shape id="_x0000_i1026" type="#_x0000_t75" style="width:498.15pt;height:84.9pt" o:ole="">
            <v:imagedata r:id="rId14" o:title=""/>
          </v:shape>
          <o:OLEObject Type="Embed" ProgID="Visio.Drawing.15" ShapeID="_x0000_i1026" DrawAspect="Content" ObjectID="_1689785723" r:id="rId15"/>
        </w:object>
      </w:r>
    </w:p>
    <w:p w14:paraId="344A632F" w14:textId="77777777" w:rsidR="00417401" w:rsidRDefault="00417401" w:rsidP="00417401">
      <w:pPr>
        <w:jc w:val="center"/>
      </w:pPr>
      <w:r>
        <w:t>(b)</w:t>
      </w:r>
    </w:p>
    <w:p w14:paraId="24CBD03A" w14:textId="28D2BB84" w:rsidR="00417401" w:rsidRDefault="00417401" w:rsidP="0049389E">
      <w:pPr>
        <w:pStyle w:val="Caption"/>
        <w:spacing w:after="240"/>
        <w:jc w:val="center"/>
      </w:pPr>
      <w:bookmarkStart w:id="10" w:name="_Ref71228210"/>
      <w:r>
        <w:t xml:space="preserve">Figure </w:t>
      </w:r>
      <w:r w:rsidR="007863A2">
        <w:fldChar w:fldCharType="begin"/>
      </w:r>
      <w:r w:rsidR="007863A2">
        <w:instrText xml:space="preserve"> SEQ Figure \* ARABIC </w:instrText>
      </w:r>
      <w:r w:rsidR="007863A2">
        <w:fldChar w:fldCharType="separate"/>
      </w:r>
      <w:r w:rsidR="00A02721">
        <w:rPr>
          <w:noProof/>
        </w:rPr>
        <w:t>1</w:t>
      </w:r>
      <w:r w:rsidR="007863A2">
        <w:rPr>
          <w:noProof/>
        </w:rPr>
        <w:fldChar w:fldCharType="end"/>
      </w:r>
      <w:bookmarkEnd w:id="10"/>
      <w:r>
        <w:t xml:space="preserve">: Discontinuous PDCCH monitoring in a dormant SSSG for HARQ retransmission handling: </w:t>
      </w:r>
      <w:r>
        <w:br/>
        <w:t>(a) when ACK is reported, (b) when NACK is reported.</w:t>
      </w:r>
    </w:p>
    <w:p w14:paraId="5A17784F" w14:textId="0E2200DC" w:rsidR="00980D95" w:rsidRDefault="002B7603" w:rsidP="00990FA3">
      <w:pPr>
        <w:rPr>
          <w:lang w:val="en-GB"/>
        </w:rPr>
      </w:pPr>
      <w:r>
        <w:rPr>
          <w:lang w:val="en-GB"/>
        </w:rPr>
        <w:t>A</w:t>
      </w:r>
      <w:r w:rsidR="00871322">
        <w:rPr>
          <w:lang w:val="en-GB"/>
        </w:rPr>
        <w:t xml:space="preserve"> main difference between </w:t>
      </w:r>
      <w:r w:rsidR="00CA326D">
        <w:rPr>
          <w:lang w:val="en-GB"/>
        </w:rPr>
        <w:t xml:space="preserve">Alt 1 and Alt 2 is the characteristic of </w:t>
      </w:r>
      <w:r w:rsidR="005203C2">
        <w:rPr>
          <w:lang w:val="en-GB"/>
        </w:rPr>
        <w:t xml:space="preserve">the </w:t>
      </w:r>
      <w:r w:rsidR="00275CFC">
        <w:rPr>
          <w:lang w:val="en-GB"/>
        </w:rPr>
        <w:t>DCI indication field</w:t>
      </w:r>
      <w:r w:rsidR="00CA326D">
        <w:rPr>
          <w:lang w:val="en-GB"/>
        </w:rPr>
        <w:t>. For Alt 1, each codepoint indicate</w:t>
      </w:r>
      <w:r w:rsidR="006C0831">
        <w:rPr>
          <w:lang w:val="en-GB"/>
        </w:rPr>
        <w:t>s</w:t>
      </w:r>
      <w:r w:rsidR="00CA326D">
        <w:rPr>
          <w:lang w:val="en-GB"/>
        </w:rPr>
        <w:t xml:space="preserve"> a curr</w:t>
      </w:r>
      <w:r w:rsidR="006C0831">
        <w:rPr>
          <w:lang w:val="en-GB"/>
        </w:rPr>
        <w:t xml:space="preserve">ent state (i.e., SSSG index) or the next state that the UE should switch to, according to a finite state machine. For Alt 2, </w:t>
      </w:r>
      <w:r w:rsidR="00A85AB9">
        <w:rPr>
          <w:lang w:val="en-GB"/>
        </w:rPr>
        <w:t xml:space="preserve">on the other hand, </w:t>
      </w:r>
      <w:r w:rsidR="006C0831">
        <w:rPr>
          <w:lang w:val="en-GB"/>
        </w:rPr>
        <w:t>some codepoints indicate state</w:t>
      </w:r>
      <w:r w:rsidR="006B0BEA">
        <w:rPr>
          <w:lang w:val="en-GB"/>
        </w:rPr>
        <w:t>s</w:t>
      </w:r>
      <w:r w:rsidR="000E4373">
        <w:rPr>
          <w:lang w:val="en-GB"/>
        </w:rPr>
        <w:t xml:space="preserve"> as Alt 1, but some other code</w:t>
      </w:r>
      <w:r w:rsidR="006B0BEA">
        <w:rPr>
          <w:lang w:val="en-GB"/>
        </w:rPr>
        <w:t>points indicate one-time action</w:t>
      </w:r>
      <w:r w:rsidR="00B026DE">
        <w:rPr>
          <w:lang w:val="en-GB"/>
        </w:rPr>
        <w:t>s</w:t>
      </w:r>
      <w:r w:rsidR="00FC2F60">
        <w:rPr>
          <w:lang w:val="en-GB"/>
        </w:rPr>
        <w:t xml:space="preserve"> (i.e., PDCCH skipping)</w:t>
      </w:r>
      <w:r w:rsidR="006B0BEA">
        <w:rPr>
          <w:lang w:val="en-GB"/>
        </w:rPr>
        <w:t>.</w:t>
      </w:r>
      <w:r w:rsidR="002776BD">
        <w:rPr>
          <w:lang w:val="en-GB"/>
        </w:rPr>
        <w:t xml:space="preserve"> </w:t>
      </w:r>
      <w:r w:rsidR="00E30E65">
        <w:rPr>
          <w:lang w:val="en-GB"/>
        </w:rPr>
        <w:t xml:space="preserve">Such </w:t>
      </w:r>
      <w:r w:rsidR="000F1CE1">
        <w:rPr>
          <w:lang w:val="en-GB"/>
        </w:rPr>
        <w:t>heterogeneous</w:t>
      </w:r>
      <w:r w:rsidR="00C157AA">
        <w:rPr>
          <w:lang w:val="en-GB"/>
        </w:rPr>
        <w:t xml:space="preserve"> codepoint</w:t>
      </w:r>
      <w:r w:rsidR="00BF6923">
        <w:rPr>
          <w:lang w:val="en-GB"/>
        </w:rPr>
        <w:t xml:space="preserve"> mapping</w:t>
      </w:r>
      <w:r w:rsidR="00C157AA">
        <w:rPr>
          <w:lang w:val="en-GB"/>
        </w:rPr>
        <w:t xml:space="preserve"> </w:t>
      </w:r>
      <w:r w:rsidR="000F1CE1">
        <w:rPr>
          <w:lang w:val="en-GB"/>
        </w:rPr>
        <w:t>in the same DCI field</w:t>
      </w:r>
      <w:r w:rsidR="00EA4570">
        <w:rPr>
          <w:lang w:val="en-GB"/>
        </w:rPr>
        <w:t xml:space="preserve"> is not found in legacy NR standard. For instance,</w:t>
      </w:r>
      <w:r w:rsidR="00577EA4">
        <w:rPr>
          <w:lang w:val="en-GB"/>
        </w:rPr>
        <w:t xml:space="preserve"> in DCI format 0_1,</w:t>
      </w:r>
      <w:r w:rsidR="00EA4570">
        <w:rPr>
          <w:lang w:val="en-GB"/>
        </w:rPr>
        <w:t xml:space="preserve"> </w:t>
      </w:r>
      <w:r w:rsidR="00D26F07">
        <w:rPr>
          <w:lang w:val="en-GB"/>
        </w:rPr>
        <w:t>‘Bandwidth part indicator’ and ‘</w:t>
      </w:r>
      <w:r w:rsidR="00F24A56" w:rsidRPr="00F24A56">
        <w:rPr>
          <w:lang w:val="en-GB"/>
        </w:rPr>
        <w:t>Minimum applicable scheduling offset indicator</w:t>
      </w:r>
      <w:r w:rsidR="00D26F07">
        <w:rPr>
          <w:lang w:val="en-GB"/>
        </w:rPr>
        <w:t>’</w:t>
      </w:r>
      <w:r w:rsidR="00074548">
        <w:rPr>
          <w:lang w:val="en-GB"/>
        </w:rPr>
        <w:t xml:space="preserve"> field</w:t>
      </w:r>
      <w:r w:rsidR="00856B5A">
        <w:rPr>
          <w:lang w:val="en-GB"/>
        </w:rPr>
        <w:t xml:space="preserve">s </w:t>
      </w:r>
      <w:r w:rsidR="00990F19">
        <w:rPr>
          <w:lang w:val="en-GB"/>
        </w:rPr>
        <w:t xml:space="preserve">only </w:t>
      </w:r>
      <w:r w:rsidR="0007477F">
        <w:rPr>
          <w:lang w:val="en-GB"/>
        </w:rPr>
        <w:t>indicate states</w:t>
      </w:r>
      <w:r w:rsidR="004749DE">
        <w:rPr>
          <w:lang w:val="en-GB"/>
        </w:rPr>
        <w:t>, while ‘</w:t>
      </w:r>
      <w:r w:rsidR="00577EA4" w:rsidRPr="00577EA4">
        <w:rPr>
          <w:lang w:val="en-GB"/>
        </w:rPr>
        <w:t>CSI request</w:t>
      </w:r>
      <w:r w:rsidR="00A22B33">
        <w:rPr>
          <w:lang w:val="en-GB"/>
        </w:rPr>
        <w:t>’</w:t>
      </w:r>
      <w:r w:rsidR="00B30D0C">
        <w:rPr>
          <w:lang w:val="en-GB"/>
        </w:rPr>
        <w:t xml:space="preserve">, </w:t>
      </w:r>
      <w:r w:rsidR="00A22B33">
        <w:rPr>
          <w:lang w:val="en-GB"/>
        </w:rPr>
        <w:t>‘</w:t>
      </w:r>
      <w:r w:rsidR="00A22B33" w:rsidRPr="00A22B33">
        <w:rPr>
          <w:lang w:val="en-GB"/>
        </w:rPr>
        <w:t>SRS request</w:t>
      </w:r>
      <w:r w:rsidR="00A22B33">
        <w:rPr>
          <w:lang w:val="en-GB"/>
        </w:rPr>
        <w:t>’</w:t>
      </w:r>
      <w:r w:rsidR="00B30D0C">
        <w:rPr>
          <w:lang w:val="en-GB"/>
        </w:rPr>
        <w:t>, and ‘TPC command’</w:t>
      </w:r>
      <w:r w:rsidR="00A22B33">
        <w:rPr>
          <w:lang w:val="en-GB"/>
        </w:rPr>
        <w:t xml:space="preserve"> fields </w:t>
      </w:r>
      <w:r w:rsidR="00990F19">
        <w:rPr>
          <w:lang w:val="en-GB"/>
        </w:rPr>
        <w:t xml:space="preserve">only </w:t>
      </w:r>
      <w:r w:rsidR="00834D12">
        <w:rPr>
          <w:lang w:val="en-GB"/>
        </w:rPr>
        <w:t>indicate one-time actions.</w:t>
      </w:r>
      <w:r w:rsidR="008553C8">
        <w:rPr>
          <w:lang w:val="en-GB"/>
        </w:rPr>
        <w:t xml:space="preserve"> Therefore, at least </w:t>
      </w:r>
      <w:r w:rsidR="00E90E62">
        <w:rPr>
          <w:lang w:val="en-GB"/>
        </w:rPr>
        <w:t xml:space="preserve">for the consistency with the legacy standard, if both alternatives </w:t>
      </w:r>
      <w:r w:rsidR="00CE1EE1">
        <w:rPr>
          <w:lang w:val="en-GB"/>
        </w:rPr>
        <w:t>implement</w:t>
      </w:r>
      <w:r w:rsidR="00E90E62">
        <w:rPr>
          <w:lang w:val="en-GB"/>
        </w:rPr>
        <w:t xml:space="preserve"> the same functions, Alt 1 would be preferred.</w:t>
      </w:r>
    </w:p>
    <w:p w14:paraId="0720AFEB" w14:textId="27FCB3F4" w:rsidR="00A023DA" w:rsidRDefault="00C476BF" w:rsidP="00022EA4">
      <w:pPr>
        <w:pStyle w:val="Caption"/>
      </w:pPr>
      <w:bookmarkStart w:id="11" w:name="obsv_1"/>
      <w:r>
        <w:t xml:space="preserve">Observation </w:t>
      </w:r>
      <w:r w:rsidR="007863A2">
        <w:fldChar w:fldCharType="begin"/>
      </w:r>
      <w:r w:rsidR="007863A2">
        <w:instrText xml:space="preserve"> SEQ Observation \* ARABIC </w:instrText>
      </w:r>
      <w:r w:rsidR="007863A2">
        <w:fldChar w:fldCharType="separate"/>
      </w:r>
      <w:r w:rsidR="00A02721">
        <w:rPr>
          <w:noProof/>
        </w:rPr>
        <w:t>1</w:t>
      </w:r>
      <w:r w:rsidR="007863A2">
        <w:rPr>
          <w:noProof/>
        </w:rPr>
        <w:fldChar w:fldCharType="end"/>
      </w:r>
      <w:r>
        <w:t xml:space="preserve">: In terms of codepoint mapping, Alt 1 is </w:t>
      </w:r>
      <w:r w:rsidR="00CE1EE1">
        <w:t>homogeneous,</w:t>
      </w:r>
      <w:r>
        <w:t xml:space="preserve"> and Alt 2 is heterogeneous.</w:t>
      </w:r>
      <w:r w:rsidR="00CE1EE1">
        <w:t xml:space="preserve"> Heterogeneous codepoint mapping is not found in Rel-15 and Rel-16 standards.</w:t>
      </w:r>
    </w:p>
    <w:bookmarkEnd w:id="11"/>
    <w:p w14:paraId="4CCEC2F0" w14:textId="77777777" w:rsidR="00022EA4" w:rsidRPr="00022EA4" w:rsidRDefault="00022EA4" w:rsidP="00022EA4">
      <w:pPr>
        <w:spacing w:after="0"/>
      </w:pPr>
    </w:p>
    <w:tbl>
      <w:tblPr>
        <w:tblStyle w:val="TableGrid"/>
        <w:tblpPr w:leftFromText="180" w:rightFromText="180" w:vertAnchor="text" w:tblpY="1"/>
        <w:tblOverlap w:val="never"/>
        <w:tblW w:w="5215" w:type="dxa"/>
        <w:tblLook w:val="04A0" w:firstRow="1" w:lastRow="0" w:firstColumn="1" w:lastColumn="0" w:noHBand="0" w:noVBand="1"/>
      </w:tblPr>
      <w:tblGrid>
        <w:gridCol w:w="1075"/>
        <w:gridCol w:w="4140"/>
      </w:tblGrid>
      <w:tr w:rsidR="00494826" w:rsidRPr="00494826" w14:paraId="35CF4B6E" w14:textId="77777777" w:rsidTr="00C53330">
        <w:trPr>
          <w:trHeight w:val="43"/>
        </w:trPr>
        <w:tc>
          <w:tcPr>
            <w:tcW w:w="1075" w:type="dxa"/>
            <w:shd w:val="clear" w:color="auto" w:fill="D9D9D9" w:themeFill="background1" w:themeFillShade="D9"/>
            <w:vAlign w:val="center"/>
            <w:hideMark/>
          </w:tcPr>
          <w:p w14:paraId="43C4D434" w14:textId="77777777" w:rsidR="00494826" w:rsidRPr="00494826" w:rsidRDefault="00494826" w:rsidP="00494826">
            <w:pPr>
              <w:spacing w:before="60" w:after="60" w:line="240" w:lineRule="auto"/>
              <w:jc w:val="center"/>
              <w:rPr>
                <w:rFonts w:ascii="Arial" w:hAnsi="Arial" w:cs="Arial"/>
                <w:sz w:val="36"/>
                <w:szCs w:val="36"/>
                <w:lang w:eastAsia="ko-KR"/>
              </w:rPr>
            </w:pPr>
            <w:r w:rsidRPr="00494826">
              <w:rPr>
                <w:lang w:eastAsia="ko-KR"/>
              </w:rPr>
              <w:t>Codepoint</w:t>
            </w:r>
          </w:p>
        </w:tc>
        <w:tc>
          <w:tcPr>
            <w:tcW w:w="4140" w:type="dxa"/>
            <w:shd w:val="clear" w:color="auto" w:fill="D9D9D9" w:themeFill="background1" w:themeFillShade="D9"/>
            <w:vAlign w:val="center"/>
            <w:hideMark/>
          </w:tcPr>
          <w:p w14:paraId="710DB46A" w14:textId="1C6A52FA" w:rsidR="00494826" w:rsidRPr="00494826" w:rsidRDefault="00494826" w:rsidP="00494826">
            <w:pPr>
              <w:spacing w:before="60" w:after="60" w:line="240" w:lineRule="auto"/>
              <w:jc w:val="center"/>
              <w:rPr>
                <w:rFonts w:ascii="Arial" w:hAnsi="Arial" w:cs="Arial"/>
                <w:sz w:val="36"/>
                <w:szCs w:val="36"/>
                <w:lang w:eastAsia="ko-KR"/>
              </w:rPr>
            </w:pPr>
            <w:r w:rsidRPr="00494826">
              <w:rPr>
                <w:lang w:eastAsia="ko-KR"/>
              </w:rPr>
              <w:t>Operation</w:t>
            </w:r>
          </w:p>
        </w:tc>
      </w:tr>
      <w:tr w:rsidR="00494826" w:rsidRPr="00494826" w14:paraId="4ECE5DDC" w14:textId="77777777" w:rsidTr="00C53330">
        <w:trPr>
          <w:trHeight w:val="43"/>
        </w:trPr>
        <w:tc>
          <w:tcPr>
            <w:tcW w:w="1075" w:type="dxa"/>
            <w:shd w:val="clear" w:color="auto" w:fill="D9D9D9" w:themeFill="background1" w:themeFillShade="D9"/>
            <w:vAlign w:val="center"/>
            <w:hideMark/>
          </w:tcPr>
          <w:p w14:paraId="6C8D9DCA" w14:textId="77777777" w:rsidR="00494826" w:rsidRPr="00494826" w:rsidRDefault="00494826" w:rsidP="00494826">
            <w:pPr>
              <w:spacing w:before="60" w:after="60" w:line="240" w:lineRule="auto"/>
              <w:jc w:val="center"/>
              <w:rPr>
                <w:rFonts w:ascii="Arial" w:hAnsi="Arial" w:cs="Arial"/>
                <w:sz w:val="36"/>
                <w:szCs w:val="36"/>
                <w:lang w:eastAsia="ko-KR"/>
              </w:rPr>
            </w:pPr>
            <w:r w:rsidRPr="00494826">
              <w:rPr>
                <w:lang w:eastAsia="ko-KR"/>
              </w:rPr>
              <w:t>00</w:t>
            </w:r>
          </w:p>
        </w:tc>
        <w:tc>
          <w:tcPr>
            <w:tcW w:w="4140" w:type="dxa"/>
            <w:vAlign w:val="center"/>
            <w:hideMark/>
          </w:tcPr>
          <w:p w14:paraId="0FEB3EA1" w14:textId="77777777" w:rsidR="00494826" w:rsidRPr="00494826" w:rsidRDefault="00494826" w:rsidP="00494826">
            <w:pPr>
              <w:spacing w:before="60" w:after="60" w:line="240" w:lineRule="auto"/>
              <w:jc w:val="left"/>
              <w:rPr>
                <w:rFonts w:ascii="Arial" w:hAnsi="Arial" w:cs="Arial"/>
                <w:sz w:val="36"/>
                <w:szCs w:val="36"/>
                <w:lang w:eastAsia="ko-KR"/>
              </w:rPr>
            </w:pPr>
            <w:r w:rsidRPr="00494826">
              <w:rPr>
                <w:color w:val="000000"/>
                <w:lang w:eastAsia="ko-KR"/>
              </w:rPr>
              <w:t>Switch from SSSG#1 to SSSG#0 / keep SSSG#0</w:t>
            </w:r>
          </w:p>
        </w:tc>
      </w:tr>
      <w:tr w:rsidR="00494826" w:rsidRPr="00494826" w14:paraId="7C933FF7" w14:textId="77777777" w:rsidTr="00C53330">
        <w:trPr>
          <w:trHeight w:val="43"/>
        </w:trPr>
        <w:tc>
          <w:tcPr>
            <w:tcW w:w="1075" w:type="dxa"/>
            <w:shd w:val="clear" w:color="auto" w:fill="D9D9D9" w:themeFill="background1" w:themeFillShade="D9"/>
            <w:vAlign w:val="center"/>
            <w:hideMark/>
          </w:tcPr>
          <w:p w14:paraId="5DF3A3AD" w14:textId="77777777" w:rsidR="00494826" w:rsidRPr="00494826" w:rsidRDefault="00494826" w:rsidP="00494826">
            <w:pPr>
              <w:spacing w:before="60" w:after="60" w:line="240" w:lineRule="auto"/>
              <w:jc w:val="center"/>
              <w:rPr>
                <w:rFonts w:ascii="Arial" w:hAnsi="Arial" w:cs="Arial"/>
                <w:sz w:val="36"/>
                <w:szCs w:val="36"/>
                <w:lang w:eastAsia="ko-KR"/>
              </w:rPr>
            </w:pPr>
            <w:r w:rsidRPr="00494826">
              <w:rPr>
                <w:lang w:eastAsia="ko-KR"/>
              </w:rPr>
              <w:t>01</w:t>
            </w:r>
          </w:p>
        </w:tc>
        <w:tc>
          <w:tcPr>
            <w:tcW w:w="4140" w:type="dxa"/>
            <w:vAlign w:val="center"/>
            <w:hideMark/>
          </w:tcPr>
          <w:p w14:paraId="66DB0D1F" w14:textId="77777777" w:rsidR="00494826" w:rsidRPr="00494826" w:rsidRDefault="00494826" w:rsidP="00494826">
            <w:pPr>
              <w:spacing w:before="60" w:after="60" w:line="240" w:lineRule="auto"/>
              <w:jc w:val="left"/>
              <w:rPr>
                <w:rFonts w:ascii="Arial" w:hAnsi="Arial" w:cs="Arial"/>
                <w:sz w:val="36"/>
                <w:szCs w:val="36"/>
                <w:lang w:eastAsia="ko-KR"/>
              </w:rPr>
            </w:pPr>
            <w:r w:rsidRPr="00494826">
              <w:rPr>
                <w:color w:val="000000"/>
                <w:lang w:eastAsia="ko-KR"/>
              </w:rPr>
              <w:t>Switch from SSSG#0 to SSSG#1 / keep SSSG#1</w:t>
            </w:r>
          </w:p>
        </w:tc>
      </w:tr>
      <w:tr w:rsidR="00494826" w:rsidRPr="00494826" w14:paraId="189F6946" w14:textId="77777777" w:rsidTr="00C53330">
        <w:trPr>
          <w:trHeight w:val="62"/>
        </w:trPr>
        <w:tc>
          <w:tcPr>
            <w:tcW w:w="1075" w:type="dxa"/>
            <w:shd w:val="clear" w:color="auto" w:fill="D9D9D9" w:themeFill="background1" w:themeFillShade="D9"/>
            <w:vAlign w:val="center"/>
            <w:hideMark/>
          </w:tcPr>
          <w:p w14:paraId="3809E18A" w14:textId="77777777" w:rsidR="00494826" w:rsidRPr="00494826" w:rsidRDefault="00494826" w:rsidP="00494826">
            <w:pPr>
              <w:spacing w:before="60" w:after="60" w:line="240" w:lineRule="auto"/>
              <w:jc w:val="center"/>
              <w:rPr>
                <w:rFonts w:ascii="Arial" w:hAnsi="Arial" w:cs="Arial"/>
                <w:sz w:val="36"/>
                <w:szCs w:val="36"/>
                <w:lang w:eastAsia="ko-KR"/>
              </w:rPr>
            </w:pPr>
            <w:r w:rsidRPr="00494826">
              <w:rPr>
                <w:lang w:eastAsia="ko-KR"/>
              </w:rPr>
              <w:t>10</w:t>
            </w:r>
          </w:p>
        </w:tc>
        <w:tc>
          <w:tcPr>
            <w:tcW w:w="4140" w:type="dxa"/>
            <w:vAlign w:val="center"/>
            <w:hideMark/>
          </w:tcPr>
          <w:p w14:paraId="6E1E39E1" w14:textId="17740838" w:rsidR="00494826" w:rsidRPr="00494826" w:rsidRDefault="00494826" w:rsidP="00494826">
            <w:pPr>
              <w:spacing w:before="60" w:after="60" w:line="240" w:lineRule="auto"/>
              <w:jc w:val="left"/>
              <w:rPr>
                <w:rFonts w:ascii="Arial" w:hAnsi="Arial" w:cs="Arial"/>
                <w:sz w:val="36"/>
                <w:szCs w:val="36"/>
                <w:lang w:eastAsia="ko-KR"/>
              </w:rPr>
            </w:pPr>
            <w:r w:rsidRPr="00494826">
              <w:rPr>
                <w:color w:val="000000"/>
                <w:lang w:eastAsia="ko-KR"/>
              </w:rPr>
              <w:t>Switch from SSSG#1 to dormant SSSG#2, and switch back to SSSG#1 (</w:t>
            </w:r>
            <w:r w:rsidR="00334531">
              <w:rPr>
                <w:color w:val="000000"/>
                <w:lang w:eastAsia="ko-KR"/>
              </w:rPr>
              <w:t>associated</w:t>
            </w:r>
            <w:r w:rsidRPr="00494826">
              <w:rPr>
                <w:color w:val="000000"/>
                <w:lang w:eastAsia="ko-KR"/>
              </w:rPr>
              <w:t xml:space="preserve"> non-dormant SSSG) at the expiration of timer T1</w:t>
            </w:r>
          </w:p>
        </w:tc>
      </w:tr>
      <w:tr w:rsidR="00494826" w:rsidRPr="00494826" w14:paraId="2FFB1E27" w14:textId="77777777" w:rsidTr="00C53330">
        <w:trPr>
          <w:trHeight w:val="43"/>
        </w:trPr>
        <w:tc>
          <w:tcPr>
            <w:tcW w:w="1075" w:type="dxa"/>
            <w:shd w:val="clear" w:color="auto" w:fill="D9D9D9" w:themeFill="background1" w:themeFillShade="D9"/>
            <w:vAlign w:val="center"/>
            <w:hideMark/>
          </w:tcPr>
          <w:p w14:paraId="369651B6" w14:textId="77777777" w:rsidR="00494826" w:rsidRPr="00494826" w:rsidRDefault="00494826" w:rsidP="00494826">
            <w:pPr>
              <w:spacing w:before="60" w:after="60" w:line="240" w:lineRule="auto"/>
              <w:jc w:val="center"/>
              <w:rPr>
                <w:rFonts w:ascii="Arial" w:hAnsi="Arial" w:cs="Arial"/>
                <w:sz w:val="36"/>
                <w:szCs w:val="36"/>
                <w:lang w:eastAsia="ko-KR"/>
              </w:rPr>
            </w:pPr>
            <w:r w:rsidRPr="00494826">
              <w:rPr>
                <w:lang w:eastAsia="ko-KR"/>
              </w:rPr>
              <w:t>11</w:t>
            </w:r>
          </w:p>
        </w:tc>
        <w:tc>
          <w:tcPr>
            <w:tcW w:w="4140" w:type="dxa"/>
            <w:vAlign w:val="center"/>
            <w:hideMark/>
          </w:tcPr>
          <w:p w14:paraId="3FC97E32" w14:textId="27FE20A7" w:rsidR="00494826" w:rsidRPr="00494826" w:rsidRDefault="00494826" w:rsidP="00494826">
            <w:pPr>
              <w:spacing w:before="60" w:after="60" w:line="240" w:lineRule="auto"/>
              <w:jc w:val="left"/>
              <w:rPr>
                <w:rFonts w:ascii="Arial" w:hAnsi="Arial" w:cs="Arial"/>
                <w:sz w:val="36"/>
                <w:szCs w:val="36"/>
                <w:lang w:eastAsia="ko-KR"/>
              </w:rPr>
            </w:pPr>
            <w:r w:rsidRPr="00494826">
              <w:rPr>
                <w:color w:val="000000"/>
                <w:lang w:eastAsia="ko-KR"/>
              </w:rPr>
              <w:t>Switch from SSSG#1 to dormant SSSG#3, and switch back to SSSG#1 (</w:t>
            </w:r>
            <w:r w:rsidR="00334531">
              <w:rPr>
                <w:color w:val="000000"/>
                <w:lang w:eastAsia="ko-KR"/>
              </w:rPr>
              <w:t>associated</w:t>
            </w:r>
            <w:r w:rsidRPr="00494826">
              <w:rPr>
                <w:color w:val="000000"/>
                <w:lang w:eastAsia="ko-KR"/>
              </w:rPr>
              <w:t xml:space="preserve"> non-dormant SSSG) at the expiration of timer T2</w:t>
            </w:r>
          </w:p>
        </w:tc>
      </w:tr>
    </w:tbl>
    <w:p w14:paraId="15C61F49" w14:textId="59134D5F" w:rsidR="00346A76" w:rsidRDefault="00225342" w:rsidP="009E3388">
      <w:r>
        <w:object w:dxaOrig="5627" w:dyaOrig="3286" w14:anchorId="05ADE1CC">
          <v:shape id="_x0000_i1027" type="#_x0000_t75" style="width:228.05pt;height:133.6pt" o:ole="">
            <v:imagedata r:id="rId16" o:title=""/>
          </v:shape>
          <o:OLEObject Type="Embed" ProgID="Visio.Drawing.15" ShapeID="_x0000_i1027" DrawAspect="Content" ObjectID="_1689785724" r:id="rId17"/>
        </w:object>
      </w:r>
    </w:p>
    <w:p w14:paraId="6878DC2A" w14:textId="25DEDF44" w:rsidR="009345E3" w:rsidRDefault="00983207" w:rsidP="0049389E">
      <w:pPr>
        <w:pStyle w:val="Caption"/>
        <w:spacing w:after="360"/>
        <w:jc w:val="center"/>
      </w:pPr>
      <w:bookmarkStart w:id="12" w:name="_Ref71227605"/>
      <w:r>
        <w:t xml:space="preserve">Figure </w:t>
      </w:r>
      <w:r w:rsidR="007863A2">
        <w:fldChar w:fldCharType="begin"/>
      </w:r>
      <w:r w:rsidR="007863A2">
        <w:instrText xml:space="preserve"> SEQ Figure \* ARABIC </w:instrText>
      </w:r>
      <w:r w:rsidR="007863A2">
        <w:fldChar w:fldCharType="separate"/>
      </w:r>
      <w:r w:rsidR="00A02721">
        <w:rPr>
          <w:noProof/>
        </w:rPr>
        <w:t>2</w:t>
      </w:r>
      <w:r w:rsidR="007863A2">
        <w:rPr>
          <w:noProof/>
        </w:rPr>
        <w:fldChar w:fldCharType="end"/>
      </w:r>
      <w:bookmarkEnd w:id="12"/>
      <w:r>
        <w:t xml:space="preserve">: </w:t>
      </w:r>
      <w:r w:rsidR="001A150E">
        <w:t>Common design Alt 1-2</w:t>
      </w:r>
      <w:r w:rsidR="002F7F28">
        <w:t xml:space="preserve">: </w:t>
      </w:r>
      <w:r w:rsidR="00575656">
        <w:t>example of</w:t>
      </w:r>
      <w:r w:rsidR="00C53330">
        <w:t xml:space="preserve"> state transition</w:t>
      </w:r>
      <w:r w:rsidR="00575656">
        <w:t xml:space="preserve"> diagram</w:t>
      </w:r>
      <w:r w:rsidR="002F7F28">
        <w:t>.</w:t>
      </w:r>
    </w:p>
    <w:tbl>
      <w:tblPr>
        <w:tblStyle w:val="TableGrid"/>
        <w:tblpPr w:leftFromText="180" w:rightFromText="180" w:vertAnchor="text" w:tblpY="1"/>
        <w:tblOverlap w:val="never"/>
        <w:tblW w:w="5215" w:type="dxa"/>
        <w:tblLook w:val="04A0" w:firstRow="1" w:lastRow="0" w:firstColumn="1" w:lastColumn="0" w:noHBand="0" w:noVBand="1"/>
      </w:tblPr>
      <w:tblGrid>
        <w:gridCol w:w="1075"/>
        <w:gridCol w:w="4140"/>
      </w:tblGrid>
      <w:tr w:rsidR="009345E3" w:rsidRPr="00494826" w14:paraId="12918767" w14:textId="77777777" w:rsidTr="00225342">
        <w:trPr>
          <w:trHeight w:val="43"/>
        </w:trPr>
        <w:tc>
          <w:tcPr>
            <w:tcW w:w="1075" w:type="dxa"/>
            <w:shd w:val="clear" w:color="auto" w:fill="D9D9D9" w:themeFill="background1" w:themeFillShade="D9"/>
            <w:vAlign w:val="center"/>
            <w:hideMark/>
          </w:tcPr>
          <w:p w14:paraId="162845CF" w14:textId="77777777" w:rsidR="009345E3" w:rsidRPr="00494826" w:rsidRDefault="009345E3" w:rsidP="00225342">
            <w:pPr>
              <w:spacing w:before="60" w:after="60" w:line="240" w:lineRule="auto"/>
              <w:jc w:val="center"/>
              <w:rPr>
                <w:rFonts w:ascii="Arial" w:hAnsi="Arial" w:cs="Arial"/>
                <w:sz w:val="36"/>
                <w:szCs w:val="36"/>
                <w:lang w:eastAsia="ko-KR"/>
              </w:rPr>
            </w:pPr>
            <w:r w:rsidRPr="00494826">
              <w:rPr>
                <w:lang w:eastAsia="ko-KR"/>
              </w:rPr>
              <w:t>Codepoint</w:t>
            </w:r>
          </w:p>
        </w:tc>
        <w:tc>
          <w:tcPr>
            <w:tcW w:w="4140" w:type="dxa"/>
            <w:shd w:val="clear" w:color="auto" w:fill="D9D9D9" w:themeFill="background1" w:themeFillShade="D9"/>
            <w:vAlign w:val="center"/>
            <w:hideMark/>
          </w:tcPr>
          <w:p w14:paraId="220AC76E" w14:textId="77777777" w:rsidR="009345E3" w:rsidRPr="00494826" w:rsidRDefault="009345E3" w:rsidP="00225342">
            <w:pPr>
              <w:spacing w:before="60" w:after="60" w:line="240" w:lineRule="auto"/>
              <w:jc w:val="center"/>
              <w:rPr>
                <w:rFonts w:ascii="Arial" w:hAnsi="Arial" w:cs="Arial"/>
                <w:sz w:val="36"/>
                <w:szCs w:val="36"/>
                <w:lang w:eastAsia="ko-KR"/>
              </w:rPr>
            </w:pPr>
            <w:r w:rsidRPr="00494826">
              <w:rPr>
                <w:lang w:eastAsia="ko-KR"/>
              </w:rPr>
              <w:t>Operation</w:t>
            </w:r>
          </w:p>
        </w:tc>
      </w:tr>
      <w:tr w:rsidR="009345E3" w:rsidRPr="00494826" w14:paraId="3F8E5304" w14:textId="77777777" w:rsidTr="00225342">
        <w:trPr>
          <w:trHeight w:val="43"/>
        </w:trPr>
        <w:tc>
          <w:tcPr>
            <w:tcW w:w="1075" w:type="dxa"/>
            <w:shd w:val="clear" w:color="auto" w:fill="D9D9D9" w:themeFill="background1" w:themeFillShade="D9"/>
            <w:vAlign w:val="center"/>
            <w:hideMark/>
          </w:tcPr>
          <w:p w14:paraId="740435FC" w14:textId="77777777" w:rsidR="009345E3" w:rsidRPr="00494826" w:rsidRDefault="009345E3" w:rsidP="00225342">
            <w:pPr>
              <w:spacing w:before="60" w:after="60" w:line="240" w:lineRule="auto"/>
              <w:jc w:val="center"/>
              <w:rPr>
                <w:rFonts w:ascii="Arial" w:hAnsi="Arial" w:cs="Arial"/>
                <w:sz w:val="36"/>
                <w:szCs w:val="36"/>
                <w:lang w:eastAsia="ko-KR"/>
              </w:rPr>
            </w:pPr>
            <w:r w:rsidRPr="00494826">
              <w:rPr>
                <w:lang w:eastAsia="ko-KR"/>
              </w:rPr>
              <w:t>00</w:t>
            </w:r>
          </w:p>
        </w:tc>
        <w:tc>
          <w:tcPr>
            <w:tcW w:w="4140" w:type="dxa"/>
            <w:vAlign w:val="center"/>
            <w:hideMark/>
          </w:tcPr>
          <w:p w14:paraId="6097EDE5" w14:textId="77777777" w:rsidR="009345E3" w:rsidRPr="00494826" w:rsidRDefault="009345E3" w:rsidP="00225342">
            <w:pPr>
              <w:spacing w:before="60" w:after="60" w:line="240" w:lineRule="auto"/>
              <w:jc w:val="left"/>
              <w:rPr>
                <w:rFonts w:ascii="Arial" w:hAnsi="Arial" w:cs="Arial"/>
                <w:sz w:val="36"/>
                <w:szCs w:val="36"/>
                <w:lang w:eastAsia="ko-KR"/>
              </w:rPr>
            </w:pPr>
            <w:r w:rsidRPr="00494826">
              <w:rPr>
                <w:color w:val="000000"/>
                <w:lang w:eastAsia="ko-KR"/>
              </w:rPr>
              <w:t>Switch from SSSG#1 to SSSG#0 / keep SSSG#0</w:t>
            </w:r>
          </w:p>
        </w:tc>
      </w:tr>
      <w:tr w:rsidR="009345E3" w:rsidRPr="00494826" w14:paraId="3F51784F" w14:textId="77777777" w:rsidTr="00225342">
        <w:trPr>
          <w:trHeight w:val="43"/>
        </w:trPr>
        <w:tc>
          <w:tcPr>
            <w:tcW w:w="1075" w:type="dxa"/>
            <w:shd w:val="clear" w:color="auto" w:fill="D9D9D9" w:themeFill="background1" w:themeFillShade="D9"/>
            <w:vAlign w:val="center"/>
            <w:hideMark/>
          </w:tcPr>
          <w:p w14:paraId="52139EB6" w14:textId="77777777" w:rsidR="009345E3" w:rsidRPr="00494826" w:rsidRDefault="009345E3" w:rsidP="00225342">
            <w:pPr>
              <w:spacing w:before="60" w:after="60" w:line="240" w:lineRule="auto"/>
              <w:jc w:val="center"/>
              <w:rPr>
                <w:rFonts w:ascii="Arial" w:hAnsi="Arial" w:cs="Arial"/>
                <w:sz w:val="36"/>
                <w:szCs w:val="36"/>
                <w:lang w:eastAsia="ko-KR"/>
              </w:rPr>
            </w:pPr>
            <w:r w:rsidRPr="00494826">
              <w:rPr>
                <w:lang w:eastAsia="ko-KR"/>
              </w:rPr>
              <w:t>01</w:t>
            </w:r>
          </w:p>
        </w:tc>
        <w:tc>
          <w:tcPr>
            <w:tcW w:w="4140" w:type="dxa"/>
            <w:vAlign w:val="center"/>
            <w:hideMark/>
          </w:tcPr>
          <w:p w14:paraId="55BC9949" w14:textId="77777777" w:rsidR="009345E3" w:rsidRPr="00494826" w:rsidRDefault="009345E3" w:rsidP="00225342">
            <w:pPr>
              <w:spacing w:before="60" w:after="60" w:line="240" w:lineRule="auto"/>
              <w:jc w:val="left"/>
              <w:rPr>
                <w:rFonts w:ascii="Arial" w:hAnsi="Arial" w:cs="Arial"/>
                <w:sz w:val="36"/>
                <w:szCs w:val="36"/>
                <w:lang w:eastAsia="ko-KR"/>
              </w:rPr>
            </w:pPr>
            <w:r w:rsidRPr="00494826">
              <w:rPr>
                <w:color w:val="000000"/>
                <w:lang w:eastAsia="ko-KR"/>
              </w:rPr>
              <w:t>Switch from SSSG#0 to SSSG#1 / keep SSSG#1</w:t>
            </w:r>
          </w:p>
        </w:tc>
      </w:tr>
      <w:tr w:rsidR="009345E3" w:rsidRPr="00494826" w14:paraId="585C4BEB" w14:textId="77777777" w:rsidTr="00225342">
        <w:trPr>
          <w:trHeight w:val="62"/>
        </w:trPr>
        <w:tc>
          <w:tcPr>
            <w:tcW w:w="1075" w:type="dxa"/>
            <w:shd w:val="clear" w:color="auto" w:fill="D9D9D9" w:themeFill="background1" w:themeFillShade="D9"/>
            <w:vAlign w:val="center"/>
            <w:hideMark/>
          </w:tcPr>
          <w:p w14:paraId="33815307" w14:textId="77777777" w:rsidR="009345E3" w:rsidRPr="00494826" w:rsidRDefault="009345E3" w:rsidP="00225342">
            <w:pPr>
              <w:spacing w:before="60" w:after="60" w:line="240" w:lineRule="auto"/>
              <w:jc w:val="center"/>
              <w:rPr>
                <w:rFonts w:ascii="Arial" w:hAnsi="Arial" w:cs="Arial"/>
                <w:sz w:val="36"/>
                <w:szCs w:val="36"/>
                <w:lang w:eastAsia="ko-KR"/>
              </w:rPr>
            </w:pPr>
            <w:r w:rsidRPr="00494826">
              <w:rPr>
                <w:lang w:eastAsia="ko-KR"/>
              </w:rPr>
              <w:t>10</w:t>
            </w:r>
          </w:p>
        </w:tc>
        <w:tc>
          <w:tcPr>
            <w:tcW w:w="4140" w:type="dxa"/>
            <w:vAlign w:val="center"/>
            <w:hideMark/>
          </w:tcPr>
          <w:p w14:paraId="035B15B4" w14:textId="1B926FE2" w:rsidR="009345E3" w:rsidRPr="00494826" w:rsidRDefault="00784FDA" w:rsidP="00225342">
            <w:pPr>
              <w:spacing w:before="60" w:after="60" w:line="240" w:lineRule="auto"/>
              <w:jc w:val="left"/>
              <w:rPr>
                <w:rFonts w:ascii="Arial" w:hAnsi="Arial" w:cs="Arial"/>
                <w:sz w:val="36"/>
                <w:szCs w:val="36"/>
                <w:lang w:eastAsia="ko-KR"/>
              </w:rPr>
            </w:pPr>
            <w:r>
              <w:rPr>
                <w:color w:val="000000"/>
                <w:lang w:eastAsia="ko-KR"/>
              </w:rPr>
              <w:t xml:space="preserve">Skip PDCCH monitoring for </w:t>
            </w:r>
            <w:r w:rsidR="009345E3" w:rsidRPr="00494826">
              <w:rPr>
                <w:color w:val="000000"/>
                <w:lang w:eastAsia="ko-KR"/>
              </w:rPr>
              <w:t>T1</w:t>
            </w:r>
          </w:p>
        </w:tc>
      </w:tr>
      <w:tr w:rsidR="009345E3" w:rsidRPr="00494826" w14:paraId="6D0A0BA9" w14:textId="77777777" w:rsidTr="00225342">
        <w:trPr>
          <w:trHeight w:val="43"/>
        </w:trPr>
        <w:tc>
          <w:tcPr>
            <w:tcW w:w="1075" w:type="dxa"/>
            <w:shd w:val="clear" w:color="auto" w:fill="D9D9D9" w:themeFill="background1" w:themeFillShade="D9"/>
            <w:vAlign w:val="center"/>
            <w:hideMark/>
          </w:tcPr>
          <w:p w14:paraId="67D952AE" w14:textId="77777777" w:rsidR="009345E3" w:rsidRPr="00494826" w:rsidRDefault="009345E3" w:rsidP="00225342">
            <w:pPr>
              <w:spacing w:before="60" w:after="60" w:line="240" w:lineRule="auto"/>
              <w:jc w:val="center"/>
              <w:rPr>
                <w:rFonts w:ascii="Arial" w:hAnsi="Arial" w:cs="Arial"/>
                <w:sz w:val="36"/>
                <w:szCs w:val="36"/>
                <w:lang w:eastAsia="ko-KR"/>
              </w:rPr>
            </w:pPr>
            <w:r w:rsidRPr="00494826">
              <w:rPr>
                <w:lang w:eastAsia="ko-KR"/>
              </w:rPr>
              <w:t>11</w:t>
            </w:r>
          </w:p>
        </w:tc>
        <w:tc>
          <w:tcPr>
            <w:tcW w:w="4140" w:type="dxa"/>
            <w:vAlign w:val="center"/>
            <w:hideMark/>
          </w:tcPr>
          <w:p w14:paraId="1745D506" w14:textId="7CD90173" w:rsidR="009345E3" w:rsidRPr="00494826" w:rsidRDefault="001A150E" w:rsidP="00225342">
            <w:pPr>
              <w:spacing w:before="60" w:after="60" w:line="240" w:lineRule="auto"/>
              <w:jc w:val="left"/>
              <w:rPr>
                <w:rFonts w:ascii="Arial" w:hAnsi="Arial" w:cs="Arial"/>
                <w:sz w:val="36"/>
                <w:szCs w:val="36"/>
                <w:lang w:eastAsia="ko-KR"/>
              </w:rPr>
            </w:pPr>
            <w:r>
              <w:rPr>
                <w:color w:val="000000"/>
                <w:lang w:eastAsia="ko-KR"/>
              </w:rPr>
              <w:t>Skip PDCCH monitoring for T2</w:t>
            </w:r>
          </w:p>
        </w:tc>
      </w:tr>
    </w:tbl>
    <w:p w14:paraId="64BD7C4F" w14:textId="575E9C23" w:rsidR="00D71E5B" w:rsidRDefault="00D71E5B" w:rsidP="009345E3">
      <w:r>
        <w:object w:dxaOrig="5462" w:dyaOrig="2401" w14:anchorId="6BF152A6">
          <v:shape id="_x0000_i1028" type="#_x0000_t75" style="width:221.85pt;height:97.4pt" o:ole="">
            <v:imagedata r:id="rId18" o:title=""/>
          </v:shape>
          <o:OLEObject Type="Embed" ProgID="Visio.Drawing.15" ShapeID="_x0000_i1028" DrawAspect="Content" ObjectID="_1689785725" r:id="rId19"/>
        </w:object>
      </w:r>
    </w:p>
    <w:p w14:paraId="07849D60" w14:textId="5951BA94" w:rsidR="001A150E" w:rsidRDefault="001A150E" w:rsidP="001A150E">
      <w:pPr>
        <w:pStyle w:val="Caption"/>
        <w:jc w:val="center"/>
      </w:pPr>
      <w:bookmarkStart w:id="13" w:name="_Ref78991197"/>
      <w:r>
        <w:t xml:space="preserve">Figure </w:t>
      </w:r>
      <w:r w:rsidR="007863A2">
        <w:fldChar w:fldCharType="begin"/>
      </w:r>
      <w:r w:rsidR="007863A2">
        <w:instrText xml:space="preserve"> SEQ Figure \* ARABIC </w:instrText>
      </w:r>
      <w:r w:rsidR="007863A2">
        <w:fldChar w:fldCharType="separate"/>
      </w:r>
      <w:r w:rsidR="00A02721">
        <w:rPr>
          <w:noProof/>
        </w:rPr>
        <w:t>3</w:t>
      </w:r>
      <w:r w:rsidR="007863A2">
        <w:rPr>
          <w:noProof/>
        </w:rPr>
        <w:fldChar w:fldCharType="end"/>
      </w:r>
      <w:bookmarkEnd w:id="13"/>
      <w:r>
        <w:t>: Common design Alt 2: example of state transition diagram.</w:t>
      </w:r>
    </w:p>
    <w:p w14:paraId="27090FA3" w14:textId="77777777" w:rsidR="00FD62E5" w:rsidRDefault="00FD62E5" w:rsidP="001A07AA">
      <w:pPr>
        <w:jc w:val="center"/>
      </w:pPr>
    </w:p>
    <w:p w14:paraId="05D332C5" w14:textId="5C49C347" w:rsidR="001A07AA" w:rsidRDefault="009C5772" w:rsidP="001A07AA">
      <w:pPr>
        <w:jc w:val="center"/>
      </w:pPr>
      <w:r>
        <w:object w:dxaOrig="4562" w:dyaOrig="781" w14:anchorId="55E7AF28">
          <v:shape id="_x0000_i1029" type="#_x0000_t75" style="width:298.4pt;height:51.2pt" o:ole="">
            <v:imagedata r:id="rId20" o:title=""/>
          </v:shape>
          <o:OLEObject Type="Embed" ProgID="Visio.Drawing.15" ShapeID="_x0000_i1029" DrawAspect="Content" ObjectID="_1689785726" r:id="rId21"/>
        </w:object>
      </w:r>
    </w:p>
    <w:p w14:paraId="14D5644C" w14:textId="77777777" w:rsidR="009C5772" w:rsidRDefault="009C5772" w:rsidP="001A07AA">
      <w:pPr>
        <w:jc w:val="center"/>
      </w:pPr>
    </w:p>
    <w:p w14:paraId="124F6944" w14:textId="58C6C218" w:rsidR="001A07AA" w:rsidRDefault="001A07AA" w:rsidP="005362AB">
      <w:pPr>
        <w:pStyle w:val="Caption"/>
        <w:jc w:val="center"/>
      </w:pPr>
      <w:bookmarkStart w:id="14" w:name="_Ref79149897"/>
      <w:r>
        <w:t xml:space="preserve">Figure </w:t>
      </w:r>
      <w:fldSimple w:instr=" SEQ Figure \* ARABIC ">
        <w:r w:rsidR="00A02721">
          <w:rPr>
            <w:noProof/>
          </w:rPr>
          <w:t>4</w:t>
        </w:r>
      </w:fldSimple>
      <w:bookmarkEnd w:id="14"/>
      <w:r>
        <w:t>: Example case of a missed DCI indication.</w:t>
      </w:r>
    </w:p>
    <w:p w14:paraId="7A342AAB" w14:textId="77777777" w:rsidR="005362AB" w:rsidRPr="005362AB" w:rsidRDefault="005362AB" w:rsidP="005362AB"/>
    <w:p w14:paraId="2AE946D2" w14:textId="26364053" w:rsidR="00E81E1A" w:rsidRDefault="00E81E1A" w:rsidP="00E81E1A">
      <w:pPr>
        <w:rPr>
          <w:lang w:val="en-GB"/>
        </w:rPr>
      </w:pPr>
      <w:r>
        <w:rPr>
          <w:lang w:val="en-GB"/>
        </w:rPr>
        <w:t xml:space="preserve">Another difference between Alt 1 and Alt 2 comes out when a DCI indication is missed. Let us consider an example case shown in </w:t>
      </w:r>
      <w:r w:rsidR="00A02721">
        <w:rPr>
          <w:lang w:val="en-GB"/>
        </w:rPr>
        <w:fldChar w:fldCharType="begin"/>
      </w:r>
      <w:r w:rsidR="00A02721">
        <w:rPr>
          <w:lang w:val="en-GB"/>
        </w:rPr>
        <w:instrText xml:space="preserve"> REF _Ref79149897 \h </w:instrText>
      </w:r>
      <w:r w:rsidR="00A02721">
        <w:rPr>
          <w:lang w:val="en-GB"/>
        </w:rPr>
      </w:r>
      <w:r w:rsidR="00A02721">
        <w:rPr>
          <w:lang w:val="en-GB"/>
        </w:rPr>
        <w:fldChar w:fldCharType="separate"/>
      </w:r>
      <w:r w:rsidR="00A02721">
        <w:t xml:space="preserve">Figure </w:t>
      </w:r>
      <w:r w:rsidR="00A02721">
        <w:rPr>
          <w:noProof/>
        </w:rPr>
        <w:t>4</w:t>
      </w:r>
      <w:r w:rsidR="00A02721">
        <w:rPr>
          <w:lang w:val="en-GB"/>
        </w:rPr>
        <w:fldChar w:fldCharType="end"/>
      </w:r>
      <w:r>
        <w:rPr>
          <w:lang w:val="en-GB"/>
        </w:rPr>
        <w:t>, where DCI 1 is missed. It is assumed that the series of the DCI indications are received in a short duration, e.g., before acknowledgement feedback. Also, it is assumed that DCI</w:t>
      </w:r>
      <w:r w:rsidR="00A114D2">
        <w:rPr>
          <w:lang w:val="en-GB"/>
        </w:rPr>
        <w:t xml:space="preserve"> </w:t>
      </w:r>
      <w:r>
        <w:rPr>
          <w:lang w:val="en-GB"/>
        </w:rPr>
        <w:t xml:space="preserve">2 can be received in both SSSG#0 and SSSG#1, e.g., on a SS set common for both SSSGs. Due to the misdetection of DCI 1, there is ambiguity between the </w:t>
      </w:r>
      <w:proofErr w:type="spellStart"/>
      <w:r>
        <w:rPr>
          <w:lang w:val="en-GB"/>
        </w:rPr>
        <w:t>gNB</w:t>
      </w:r>
      <w:proofErr w:type="spellEnd"/>
      <w:r>
        <w:rPr>
          <w:lang w:val="en-GB"/>
        </w:rPr>
        <w:t xml:space="preserve"> and the UE on the SSSG index at stage 2; the UE assumes SSSG#0 while the </w:t>
      </w:r>
      <w:proofErr w:type="spellStart"/>
      <w:r>
        <w:rPr>
          <w:lang w:val="en-GB"/>
        </w:rPr>
        <w:t>gNB</w:t>
      </w:r>
      <w:proofErr w:type="spellEnd"/>
      <w:r>
        <w:rPr>
          <w:lang w:val="en-GB"/>
        </w:rPr>
        <w:t xml:space="preserve"> assumes SSSG#1.</w:t>
      </w:r>
    </w:p>
    <w:p w14:paraId="1F8DED6F" w14:textId="49EEFFB5" w:rsidR="00FD62E5" w:rsidRDefault="00E81E1A" w:rsidP="005955FC">
      <w:r>
        <w:rPr>
          <w:lang w:val="en-GB"/>
        </w:rPr>
        <w:t xml:space="preserve">With Alt 1 design, if DCI 2 is successfully detected, the UE can self-recover from the ambiguity, since the indicated value in DCI 2, ‘10’, can only be received in SSSG#1 according to the </w:t>
      </w:r>
      <w:r w:rsidR="00F70CDF">
        <w:rPr>
          <w:lang w:val="en-GB"/>
        </w:rPr>
        <w:t xml:space="preserve">state transition diagram in </w:t>
      </w:r>
      <w:r w:rsidR="00F70CDF">
        <w:rPr>
          <w:lang w:val="en-GB"/>
        </w:rPr>
        <w:fldChar w:fldCharType="begin"/>
      </w:r>
      <w:r w:rsidR="00F70CDF">
        <w:rPr>
          <w:lang w:val="en-GB"/>
        </w:rPr>
        <w:instrText xml:space="preserve"> REF _Ref71227605 \h </w:instrText>
      </w:r>
      <w:r w:rsidR="00F70CDF">
        <w:rPr>
          <w:lang w:val="en-GB"/>
        </w:rPr>
      </w:r>
      <w:r w:rsidR="00F70CDF">
        <w:rPr>
          <w:lang w:val="en-GB"/>
        </w:rPr>
        <w:fldChar w:fldCharType="separate"/>
      </w:r>
      <w:r w:rsidR="00A02721">
        <w:t xml:space="preserve">Figure </w:t>
      </w:r>
      <w:r w:rsidR="00A02721">
        <w:rPr>
          <w:noProof/>
        </w:rPr>
        <w:t>2</w:t>
      </w:r>
      <w:r w:rsidR="00F70CDF">
        <w:rPr>
          <w:lang w:val="en-GB"/>
        </w:rPr>
        <w:fldChar w:fldCharType="end"/>
      </w:r>
      <w:r>
        <w:rPr>
          <w:lang w:val="en-GB"/>
        </w:rPr>
        <w:t xml:space="preserve">. However, with Alt 2 design in </w:t>
      </w:r>
      <w:r>
        <w:rPr>
          <w:lang w:val="en-GB"/>
        </w:rPr>
        <w:fldChar w:fldCharType="begin"/>
      </w:r>
      <w:r>
        <w:rPr>
          <w:lang w:val="en-GB"/>
        </w:rPr>
        <w:instrText xml:space="preserve"> REF _Ref78991197 \h </w:instrText>
      </w:r>
      <w:r>
        <w:rPr>
          <w:lang w:val="en-GB"/>
        </w:rPr>
      </w:r>
      <w:r>
        <w:rPr>
          <w:lang w:val="en-GB"/>
        </w:rPr>
        <w:fldChar w:fldCharType="separate"/>
      </w:r>
      <w:r w:rsidR="00A02721">
        <w:t xml:space="preserve">Figure </w:t>
      </w:r>
      <w:r w:rsidR="00A02721">
        <w:rPr>
          <w:noProof/>
        </w:rPr>
        <w:t>3</w:t>
      </w:r>
      <w:r>
        <w:rPr>
          <w:lang w:val="en-GB"/>
        </w:rPr>
        <w:fldChar w:fldCharType="end"/>
      </w:r>
      <w:r>
        <w:rPr>
          <w:lang w:val="en-GB"/>
        </w:rPr>
        <w:t xml:space="preserve">, even if DCI 2 is successfully detected, the ambiguity still remains unresolved. This is because the one-time action of PDCCH skipping can be triggered regardless of the current SSSG index. The ambiguity may be resolved later by other mechanisms, e.g., HARQ-ACK feedback, but the latency for the recovery would be much larger for Alt 2 compared to Alt 1. Although the example in </w:t>
      </w:r>
      <w:r w:rsidR="00A02721">
        <w:rPr>
          <w:lang w:val="en-GB"/>
        </w:rPr>
        <w:fldChar w:fldCharType="begin"/>
      </w:r>
      <w:r w:rsidR="00A02721">
        <w:rPr>
          <w:lang w:val="en-GB"/>
        </w:rPr>
        <w:instrText xml:space="preserve"> REF _Ref79149897 \h </w:instrText>
      </w:r>
      <w:r w:rsidR="00A02721">
        <w:rPr>
          <w:lang w:val="en-GB"/>
        </w:rPr>
      </w:r>
      <w:r w:rsidR="00A02721">
        <w:rPr>
          <w:lang w:val="en-GB"/>
        </w:rPr>
        <w:fldChar w:fldCharType="separate"/>
      </w:r>
      <w:r w:rsidR="00A02721">
        <w:t xml:space="preserve">Figure </w:t>
      </w:r>
      <w:r w:rsidR="00A02721">
        <w:rPr>
          <w:noProof/>
        </w:rPr>
        <w:t>4</w:t>
      </w:r>
      <w:r w:rsidR="00A02721">
        <w:rPr>
          <w:lang w:val="en-GB"/>
        </w:rPr>
        <w:fldChar w:fldCharType="end"/>
      </w:r>
      <w:r w:rsidR="00A02721">
        <w:rPr>
          <w:lang w:val="en-GB"/>
        </w:rPr>
        <w:t xml:space="preserve"> </w:t>
      </w:r>
      <w:r>
        <w:rPr>
          <w:lang w:val="en-GB"/>
        </w:rPr>
        <w:t>may be deemed unusual, it shows a clear benefit of Alt 1 (i.e., homogeneous codepoints) over Alt 2 (i.e., heterogeneous codepoints).</w:t>
      </w:r>
    </w:p>
    <w:p w14:paraId="742F7C2C" w14:textId="77777777" w:rsidR="00A97BD0" w:rsidRDefault="00A97BD0" w:rsidP="00A862F2"/>
    <w:p w14:paraId="17FC0DD5" w14:textId="051460D4" w:rsidR="002000F1" w:rsidRPr="005362AB" w:rsidRDefault="00015EAB" w:rsidP="009B4E94">
      <w:pPr>
        <w:pStyle w:val="Heading2"/>
      </w:pPr>
      <w:r w:rsidRPr="005362AB">
        <w:t xml:space="preserve">Triggering </w:t>
      </w:r>
      <w:r w:rsidR="00334EA2" w:rsidRPr="005362AB">
        <w:t xml:space="preserve">mechanisms of </w:t>
      </w:r>
      <w:r w:rsidR="009B4E94" w:rsidRPr="005362AB">
        <w:t>power saving adaptation</w:t>
      </w:r>
    </w:p>
    <w:p w14:paraId="41883D5A" w14:textId="25495EC2" w:rsidR="009572D0" w:rsidRPr="000F6168" w:rsidRDefault="001B0EB8" w:rsidP="00743869">
      <w:r>
        <w:t>Power saving is</w:t>
      </w:r>
      <w:r w:rsidR="005650E4">
        <w:t xml:space="preserve"> in general</w:t>
      </w:r>
      <w:r>
        <w:t xml:space="preserve"> a UE-specific issue</w:t>
      </w:r>
      <w:r w:rsidR="0072663B">
        <w:t xml:space="preserve">, </w:t>
      </w:r>
      <w:r w:rsidR="0072663B" w:rsidRPr="000F6168">
        <w:t xml:space="preserve">which highly depends on individual UE’s traffic condition. Thus, UE-specific </w:t>
      </w:r>
      <w:r w:rsidR="0072663B">
        <w:t>triggering</w:t>
      </w:r>
      <w:r w:rsidR="0072663B" w:rsidRPr="000F6168">
        <w:t xml:space="preserve"> mechanism</w:t>
      </w:r>
      <w:r w:rsidR="0072663B">
        <w:t>s</w:t>
      </w:r>
      <w:r w:rsidR="0072663B" w:rsidRPr="000F6168">
        <w:t xml:space="preserve"> </w:t>
      </w:r>
      <w:r w:rsidR="0072663B">
        <w:t>should</w:t>
      </w:r>
      <w:r w:rsidR="0072663B" w:rsidRPr="000F6168">
        <w:t xml:space="preserve"> be </w:t>
      </w:r>
      <w:r w:rsidR="005650E4" w:rsidRPr="000F6168">
        <w:t>considered</w:t>
      </w:r>
      <w:r w:rsidR="00FD5E22">
        <w:t>. I</w:t>
      </w:r>
      <w:r w:rsidR="0072663B">
        <w:t xml:space="preserve">n RAN1 #105-e, it was agreed that </w:t>
      </w:r>
      <w:r w:rsidR="008D078E">
        <w:t>scheduling DCI formats</w:t>
      </w:r>
      <w:r w:rsidR="008D6F12">
        <w:t xml:space="preserve"> 0_1/1_1/0_2/1_2 can be </w:t>
      </w:r>
      <w:r w:rsidR="00CE3DCE">
        <w:t xml:space="preserve">used </w:t>
      </w:r>
      <w:r w:rsidR="002729A9">
        <w:t xml:space="preserve">for </w:t>
      </w:r>
      <w:r w:rsidR="005C42FB">
        <w:t>the</w:t>
      </w:r>
      <w:r w:rsidR="002729A9">
        <w:t xml:space="preserve"> </w:t>
      </w:r>
      <w:r w:rsidR="00D405EF">
        <w:t xml:space="preserve">explicit </w:t>
      </w:r>
      <w:r w:rsidR="005C42FB">
        <w:t>indication</w:t>
      </w:r>
      <w:r w:rsidR="002B3439">
        <w:t xml:space="preserve"> of </w:t>
      </w:r>
      <w:r w:rsidR="009666D6">
        <w:t>the PDCCH monitoring adaptation</w:t>
      </w:r>
      <w:r w:rsidR="00D405EF">
        <w:t xml:space="preserve">. </w:t>
      </w:r>
      <w:r w:rsidR="00356F7C">
        <w:t xml:space="preserve">Additionally, non-scheduling DCI formats, which </w:t>
      </w:r>
      <w:r w:rsidR="009572D0">
        <w:t xml:space="preserve">is similar to Case 2 </w:t>
      </w:r>
      <w:proofErr w:type="spellStart"/>
      <w:r w:rsidR="009572D0">
        <w:t>SCell</w:t>
      </w:r>
      <w:proofErr w:type="spellEnd"/>
      <w:r w:rsidR="009572D0">
        <w:t xml:space="preserve"> dormancy indication in Rel-16, may be considered to maintain the design consistency with Rel-16. </w:t>
      </w:r>
      <w:r w:rsidR="00743869">
        <w:t xml:space="preserve">Also, for </w:t>
      </w:r>
      <w:r w:rsidR="009666D6">
        <w:t>indication</w:t>
      </w:r>
      <w:r w:rsidR="00743869">
        <w:t xml:space="preserve"> outside DRX active time, </w:t>
      </w:r>
      <w:r w:rsidR="00743869" w:rsidRPr="000F6168">
        <w:t>DCI format 2_6</w:t>
      </w:r>
      <w:r w:rsidR="00743869">
        <w:t xml:space="preserve"> </w:t>
      </w:r>
      <w:r w:rsidR="00743869" w:rsidRPr="000F6168">
        <w:t>may be a good candidate</w:t>
      </w:r>
      <w:r w:rsidR="00743869">
        <w:t>, which can indicate the SSSG that the UE should monitor for the next DRX active time. E</w:t>
      </w:r>
      <w:r w:rsidR="009572D0" w:rsidRPr="000F6168">
        <w:t>ither new field</w:t>
      </w:r>
      <w:r w:rsidR="009572D0">
        <w:t>s</w:t>
      </w:r>
      <w:r w:rsidR="009572D0" w:rsidRPr="000F6168">
        <w:t xml:space="preserve"> may be added to th</w:t>
      </w:r>
      <w:r w:rsidR="009572D0">
        <w:t>ese candidat</w:t>
      </w:r>
      <w:r w:rsidR="009572D0" w:rsidRPr="000F6168">
        <w:t>e DCI</w:t>
      </w:r>
      <w:r w:rsidR="009572D0">
        <w:t xml:space="preserve"> formats</w:t>
      </w:r>
      <w:r w:rsidR="009572D0" w:rsidRPr="000F6168">
        <w:t xml:space="preserve"> or any existing fields may be repurposed</w:t>
      </w:r>
      <w:r w:rsidR="009572D0">
        <w:t xml:space="preserve"> for indicating </w:t>
      </w:r>
      <w:r w:rsidR="00B359F1">
        <w:t xml:space="preserve">the </w:t>
      </w:r>
      <w:r w:rsidR="009572D0">
        <w:t xml:space="preserve">PDCCH monitoring adaptation. In particular, for the </w:t>
      </w:r>
      <w:r w:rsidR="00B359F1">
        <w:t>common</w:t>
      </w:r>
      <w:r w:rsidR="009572D0">
        <w:t xml:space="preserve"> design in Section </w:t>
      </w:r>
      <w:r w:rsidR="009572D0">
        <w:fldChar w:fldCharType="begin"/>
      </w:r>
      <w:r w:rsidR="009572D0">
        <w:instrText xml:space="preserve"> REF _Ref61550228 \r \h </w:instrText>
      </w:r>
      <w:r w:rsidR="009572D0">
        <w:fldChar w:fldCharType="separate"/>
      </w:r>
      <w:r w:rsidR="00A02721">
        <w:t>2.1</w:t>
      </w:r>
      <w:r w:rsidR="009572D0">
        <w:fldChar w:fldCharType="end"/>
      </w:r>
      <w:r w:rsidR="009572D0">
        <w:t>, the index of each SSSG, either dormant or non-dormant, may be mapped to a codepoint and can be indicated by the field in the candidate DCI formats.</w:t>
      </w:r>
    </w:p>
    <w:p w14:paraId="0E5227A1" w14:textId="7334E8D7" w:rsidR="00D8716A" w:rsidRDefault="005C097D" w:rsidP="0025774E">
      <w:pPr>
        <w:pStyle w:val="Caption"/>
        <w:spacing w:after="0"/>
      </w:pPr>
      <w:bookmarkStart w:id="15" w:name="_Toc61552056"/>
      <w:bookmarkStart w:id="16" w:name="prop_4"/>
      <w:r w:rsidRPr="000F6168">
        <w:t xml:space="preserve">Proposal </w:t>
      </w:r>
      <w:r w:rsidR="007863A2">
        <w:fldChar w:fldCharType="begin"/>
      </w:r>
      <w:r w:rsidR="007863A2">
        <w:instrText xml:space="preserve"> SEQ Proposal \* ARABIC </w:instrText>
      </w:r>
      <w:r w:rsidR="007863A2">
        <w:fldChar w:fldCharType="separate"/>
      </w:r>
      <w:r w:rsidR="00A02721">
        <w:rPr>
          <w:noProof/>
        </w:rPr>
        <w:t>4</w:t>
      </w:r>
      <w:r w:rsidR="007863A2">
        <w:rPr>
          <w:noProof/>
        </w:rPr>
        <w:fldChar w:fldCharType="end"/>
      </w:r>
      <w:r w:rsidRPr="000F6168">
        <w:t xml:space="preserve">: </w:t>
      </w:r>
      <w:r w:rsidR="00D8716A">
        <w:t xml:space="preserve">For explicit indication of PDCCH monitoring adaptation, </w:t>
      </w:r>
      <w:r w:rsidR="00F0350E">
        <w:t xml:space="preserve">in addition to </w:t>
      </w:r>
      <w:r w:rsidR="008971D4">
        <w:t xml:space="preserve">scheduling DCI formats 0_1/1_1/0_2/1_2, </w:t>
      </w:r>
      <w:r w:rsidR="008A3D01">
        <w:t>non-scheduling DCI formats</w:t>
      </w:r>
      <w:r w:rsidR="00D8716A">
        <w:t xml:space="preserve"> are </w:t>
      </w:r>
      <w:r w:rsidR="008A3D01">
        <w:t xml:space="preserve">also </w:t>
      </w:r>
      <w:r w:rsidR="00D8716A">
        <w:t>considered:</w:t>
      </w:r>
    </w:p>
    <w:p w14:paraId="08173325" w14:textId="6E429E5C" w:rsidR="00B118F5" w:rsidRDefault="007D414F" w:rsidP="0025774E">
      <w:pPr>
        <w:pStyle w:val="Caption"/>
        <w:numPr>
          <w:ilvl w:val="0"/>
          <w:numId w:val="15"/>
        </w:numPr>
        <w:spacing w:before="0"/>
      </w:pPr>
      <w:r>
        <w:t>DCI format 1_1 (</w:t>
      </w:r>
      <w:r w:rsidR="00E34C50">
        <w:t xml:space="preserve">similar to </w:t>
      </w:r>
      <w:r w:rsidR="00873A51">
        <w:t xml:space="preserve">Case 2 </w:t>
      </w:r>
      <w:proofErr w:type="spellStart"/>
      <w:r w:rsidR="00873A51">
        <w:t>SCell</w:t>
      </w:r>
      <w:proofErr w:type="spellEnd"/>
      <w:r w:rsidR="00873A51">
        <w:t xml:space="preserve"> dormancy indication)</w:t>
      </w:r>
      <w:r w:rsidR="00392774">
        <w:t xml:space="preserve"> and </w:t>
      </w:r>
      <w:r w:rsidR="00BC7BB4">
        <w:t xml:space="preserve">DCI format </w:t>
      </w:r>
      <w:r w:rsidR="00A96245">
        <w:t>2_6</w:t>
      </w:r>
      <w:r w:rsidR="00975F19">
        <w:t xml:space="preserve"> (outside active time)</w:t>
      </w:r>
      <w:r w:rsidR="001B1F3B">
        <w:t>.</w:t>
      </w:r>
    </w:p>
    <w:bookmarkEnd w:id="15"/>
    <w:bookmarkEnd w:id="16"/>
    <w:p w14:paraId="5D8D5BF2" w14:textId="7EFA262F" w:rsidR="008217B5" w:rsidRPr="00AD6A21" w:rsidRDefault="00C53779" w:rsidP="009B4E94">
      <w:r>
        <w:t xml:space="preserve">For </w:t>
      </w:r>
      <w:r w:rsidR="00EB4BF8">
        <w:t xml:space="preserve">implicit </w:t>
      </w:r>
      <w:r w:rsidR="00D2437E">
        <w:t xml:space="preserve">triggering of PDCCH monitoring adaptation, </w:t>
      </w:r>
      <w:r w:rsidR="00AD6A21">
        <w:t xml:space="preserve">we can </w:t>
      </w:r>
      <w:r w:rsidR="00D22D57">
        <w:t>leverage</w:t>
      </w:r>
      <w:r w:rsidR="00AD6A21">
        <w:t xml:space="preserve"> the Rel-16 SSSG switching design. </w:t>
      </w:r>
      <w:r w:rsidR="000B20A3">
        <w:t xml:space="preserve">That is, </w:t>
      </w:r>
      <w:r w:rsidR="002F6C18">
        <w:t xml:space="preserve">for a non-default SSSG, </w:t>
      </w:r>
      <w:r w:rsidR="00AD6A21">
        <w:t xml:space="preserve">a timer, e.g., </w:t>
      </w:r>
      <w:proofErr w:type="spellStart"/>
      <w:r w:rsidR="00AD6A21" w:rsidRPr="00EE3B1E">
        <w:rPr>
          <w:i/>
          <w:iCs/>
        </w:rPr>
        <w:t>searchSpaceSwitchTimer</w:t>
      </w:r>
      <w:proofErr w:type="spellEnd"/>
      <w:r w:rsidR="00AD6A21">
        <w:t xml:space="preserve">, </w:t>
      </w:r>
      <w:r w:rsidR="004870B8">
        <w:t xml:space="preserve">can be configured, and expiration of the timer </w:t>
      </w:r>
      <w:r w:rsidR="00EB64C2">
        <w:t xml:space="preserve">indicates </w:t>
      </w:r>
      <w:r w:rsidR="00D042D1">
        <w:t>to switch back to the default SSSG.</w:t>
      </w:r>
      <w:r w:rsidR="004A7507">
        <w:t xml:space="preserve"> U</w:t>
      </w:r>
      <w:r w:rsidR="00D042D1">
        <w:t>nlike Rel-16 SSSG</w:t>
      </w:r>
      <w:r w:rsidR="0067419E">
        <w:t xml:space="preserve"> switching</w:t>
      </w:r>
      <w:r w:rsidR="00890A64">
        <w:t xml:space="preserve">, </w:t>
      </w:r>
      <w:r w:rsidR="00114A5A">
        <w:t xml:space="preserve">if more than two SSSGs are supported, it would be beneficial </w:t>
      </w:r>
      <w:r w:rsidR="00F36C6C">
        <w:t xml:space="preserve">to allow SSSG-specific timer configuration. </w:t>
      </w:r>
      <w:r w:rsidR="00B13D52">
        <w:t xml:space="preserve">For example, if dormant SSSGs are introduced </w:t>
      </w:r>
      <w:r w:rsidR="00583763">
        <w:t xml:space="preserve">for the </w:t>
      </w:r>
      <w:r w:rsidR="00C6366E">
        <w:t>common</w:t>
      </w:r>
      <w:r w:rsidR="00583763">
        <w:t xml:space="preserve"> design, as discussed in Section </w:t>
      </w:r>
      <w:r w:rsidR="00583763">
        <w:fldChar w:fldCharType="begin"/>
      </w:r>
      <w:r w:rsidR="00583763">
        <w:instrText xml:space="preserve"> REF _Ref61550228 \r \h </w:instrText>
      </w:r>
      <w:r w:rsidR="00583763">
        <w:fldChar w:fldCharType="separate"/>
      </w:r>
      <w:r w:rsidR="00A02721">
        <w:t>2.1</w:t>
      </w:r>
      <w:r w:rsidR="00583763">
        <w:fldChar w:fldCharType="end"/>
      </w:r>
      <w:r w:rsidR="00583763">
        <w:t xml:space="preserve">, each dormant SSSG </w:t>
      </w:r>
      <w:r w:rsidR="00CC4065">
        <w:t xml:space="preserve">can be configured with </w:t>
      </w:r>
      <w:r w:rsidR="00B22EDB">
        <w:t xml:space="preserve">a </w:t>
      </w:r>
      <w:r w:rsidR="008562C6">
        <w:t>unique</w:t>
      </w:r>
      <w:r w:rsidR="00CC4065">
        <w:t xml:space="preserve"> timer value</w:t>
      </w:r>
      <w:r w:rsidR="00792FDF">
        <w:t xml:space="preserve"> </w:t>
      </w:r>
      <w:r w:rsidR="00F60F71">
        <w:t xml:space="preserve">so that </w:t>
      </w:r>
      <w:r w:rsidR="00792FDF">
        <w:t>different PDCCH skip durations</w:t>
      </w:r>
      <w:r w:rsidR="001F42DA">
        <w:t xml:space="preserve"> can be indicated depending on the traffic.</w:t>
      </w:r>
      <w:r w:rsidR="00B52B4F">
        <w:t xml:space="preserve"> In some cases, UE</w:t>
      </w:r>
      <w:r w:rsidR="00656257">
        <w:t>-</w:t>
      </w:r>
      <w:r w:rsidR="00B52B4F">
        <w:t xml:space="preserve">initiated triggering </w:t>
      </w:r>
      <w:r w:rsidR="001B1F3B">
        <w:t>of power saving adaptation may be required.</w:t>
      </w:r>
      <w:r w:rsidR="0071666B">
        <w:t xml:space="preserve"> For example, </w:t>
      </w:r>
      <w:r w:rsidR="008217B5">
        <w:t xml:space="preserve">if </w:t>
      </w:r>
      <w:r w:rsidR="00656257">
        <w:t xml:space="preserve">an UL traffic arrives while the UE is in </w:t>
      </w:r>
      <w:r w:rsidR="00DB521A">
        <w:t>a</w:t>
      </w:r>
      <w:r w:rsidR="00656257">
        <w:t xml:space="preserve"> dormant SSSG</w:t>
      </w:r>
      <w:r w:rsidR="00DB521A">
        <w:t xml:space="preserve">, the UE may transmit a scheduling request and </w:t>
      </w:r>
      <w:r w:rsidR="00D55963">
        <w:t xml:space="preserve">expect to receive an UL grant as early as possible. </w:t>
      </w:r>
      <w:r w:rsidR="008D477E">
        <w:t xml:space="preserve">In another example, </w:t>
      </w:r>
      <w:r w:rsidR="00937D62">
        <w:t xml:space="preserve">if </w:t>
      </w:r>
      <w:r w:rsidR="008D477E">
        <w:t xml:space="preserve">the </w:t>
      </w:r>
      <w:r w:rsidR="008217B5">
        <w:t>UE transmits a PRACH preamble</w:t>
      </w:r>
      <w:r w:rsidR="00C4540A">
        <w:t xml:space="preserve"> while it is in a dormant SSSG</w:t>
      </w:r>
      <w:r w:rsidR="008217B5">
        <w:t xml:space="preserve">, e.g., for beam failure recovery, </w:t>
      </w:r>
      <w:r w:rsidR="008D477E">
        <w:t xml:space="preserve">the UE may wish to </w:t>
      </w:r>
      <w:r w:rsidR="00937D62">
        <w:t xml:space="preserve">receive a response from the </w:t>
      </w:r>
      <w:proofErr w:type="spellStart"/>
      <w:r w:rsidR="00937D62">
        <w:t>gNB</w:t>
      </w:r>
      <w:proofErr w:type="spellEnd"/>
      <w:r w:rsidR="00937D62">
        <w:t xml:space="preserve"> as early</w:t>
      </w:r>
      <w:r w:rsidR="00C4540A">
        <w:t xml:space="preserve"> as possible. </w:t>
      </w:r>
      <w:r w:rsidR="00B93BF6">
        <w:t xml:space="preserve">In both of these exemplary cases, it </w:t>
      </w:r>
      <w:r w:rsidR="00F45DBE">
        <w:t>would be</w:t>
      </w:r>
      <w:r w:rsidR="009E39A0">
        <w:t xml:space="preserve"> desirable that the </w:t>
      </w:r>
      <w:r w:rsidR="00786DF4">
        <w:t>SSSG implicitly switches to a non-dormant SSSG</w:t>
      </w:r>
      <w:r w:rsidR="00F45DBE">
        <w:t>.</w:t>
      </w:r>
    </w:p>
    <w:p w14:paraId="66F06D4D" w14:textId="4F8A8278" w:rsidR="004C4C3E" w:rsidRDefault="004C4C3E" w:rsidP="00E6074B">
      <w:pPr>
        <w:pStyle w:val="Caption"/>
        <w:spacing w:after="0"/>
      </w:pPr>
      <w:bookmarkStart w:id="17" w:name="prop_5"/>
      <w:r>
        <w:t xml:space="preserve">Proposal </w:t>
      </w:r>
      <w:r w:rsidR="007863A2">
        <w:fldChar w:fldCharType="begin"/>
      </w:r>
      <w:r w:rsidR="007863A2">
        <w:instrText xml:space="preserve"> SEQ Proposal \* ARABIC </w:instrText>
      </w:r>
      <w:r w:rsidR="007863A2">
        <w:fldChar w:fldCharType="separate"/>
      </w:r>
      <w:r w:rsidR="00A02721">
        <w:rPr>
          <w:noProof/>
        </w:rPr>
        <w:t>5</w:t>
      </w:r>
      <w:r w:rsidR="007863A2">
        <w:rPr>
          <w:noProof/>
        </w:rPr>
        <w:fldChar w:fldCharType="end"/>
      </w:r>
      <w:r>
        <w:t>: For implicit indication of PDCCH monitoring adaptation, the following candidates are considered:</w:t>
      </w:r>
    </w:p>
    <w:p w14:paraId="321DD593" w14:textId="4A135946" w:rsidR="004C4C3E" w:rsidRDefault="00DB69FB" w:rsidP="001B3F14">
      <w:pPr>
        <w:pStyle w:val="ListParagraph"/>
        <w:numPr>
          <w:ilvl w:val="0"/>
          <w:numId w:val="19"/>
        </w:numPr>
        <w:rPr>
          <w:b/>
          <w:bCs/>
        </w:rPr>
      </w:pPr>
      <w:r>
        <w:rPr>
          <w:b/>
          <w:bCs/>
        </w:rPr>
        <w:t>Configured t</w:t>
      </w:r>
      <w:r w:rsidR="00497106">
        <w:rPr>
          <w:b/>
          <w:bCs/>
        </w:rPr>
        <w:t>imer</w:t>
      </w:r>
      <w:r w:rsidR="00156F7B">
        <w:rPr>
          <w:b/>
          <w:bCs/>
        </w:rPr>
        <w:t>:</w:t>
      </w:r>
      <w:r w:rsidR="004E03D5">
        <w:rPr>
          <w:b/>
          <w:bCs/>
        </w:rPr>
        <w:t xml:space="preserve"> per-</w:t>
      </w:r>
      <w:r w:rsidR="001C7736">
        <w:rPr>
          <w:b/>
          <w:bCs/>
        </w:rPr>
        <w:t xml:space="preserve">non-default </w:t>
      </w:r>
      <w:r w:rsidR="004E03D5">
        <w:rPr>
          <w:b/>
          <w:bCs/>
        </w:rPr>
        <w:t>SSSG</w:t>
      </w:r>
      <w:r w:rsidR="002425C3">
        <w:rPr>
          <w:b/>
          <w:bCs/>
        </w:rPr>
        <w:t xml:space="preserve"> (</w:t>
      </w:r>
      <w:r w:rsidR="00C843FB">
        <w:rPr>
          <w:b/>
          <w:bCs/>
        </w:rPr>
        <w:t xml:space="preserve">including dormant </w:t>
      </w:r>
      <w:r w:rsidR="00D30B13">
        <w:rPr>
          <w:b/>
          <w:bCs/>
        </w:rPr>
        <w:t>and non-dormant</w:t>
      </w:r>
      <w:r w:rsidR="00C843FB">
        <w:rPr>
          <w:b/>
          <w:bCs/>
        </w:rPr>
        <w:t xml:space="preserve"> SSSG</w:t>
      </w:r>
      <w:r w:rsidR="00D30B13">
        <w:rPr>
          <w:b/>
          <w:bCs/>
        </w:rPr>
        <w:t>s</w:t>
      </w:r>
      <w:r w:rsidR="002425C3">
        <w:rPr>
          <w:b/>
          <w:bCs/>
        </w:rPr>
        <w:t>)</w:t>
      </w:r>
      <w:r w:rsidR="004E03D5">
        <w:rPr>
          <w:b/>
          <w:bCs/>
        </w:rPr>
        <w:t xml:space="preserve">, if more than </w:t>
      </w:r>
      <w:r w:rsidR="001C7736">
        <w:rPr>
          <w:b/>
          <w:bCs/>
        </w:rPr>
        <w:t>two SSSGs are supported</w:t>
      </w:r>
      <w:r w:rsidR="005817F1">
        <w:rPr>
          <w:b/>
          <w:bCs/>
        </w:rPr>
        <w:t>,</w:t>
      </w:r>
    </w:p>
    <w:p w14:paraId="516999A2" w14:textId="2A37BB8C" w:rsidR="00EC6859" w:rsidRDefault="00EC6859" w:rsidP="00E6074B">
      <w:pPr>
        <w:pStyle w:val="ListParagraph"/>
        <w:numPr>
          <w:ilvl w:val="0"/>
          <w:numId w:val="19"/>
        </w:numPr>
        <w:spacing w:after="120"/>
        <w:rPr>
          <w:b/>
          <w:bCs/>
        </w:rPr>
      </w:pPr>
      <w:r>
        <w:rPr>
          <w:b/>
          <w:bCs/>
        </w:rPr>
        <w:t>Transmission of SR</w:t>
      </w:r>
      <w:r w:rsidR="00B52B4F">
        <w:rPr>
          <w:b/>
          <w:bCs/>
        </w:rPr>
        <w:t xml:space="preserve"> and PRACH</w:t>
      </w:r>
      <w:r w:rsidR="00334D0D">
        <w:rPr>
          <w:b/>
          <w:bCs/>
        </w:rPr>
        <w:t xml:space="preserve">: </w:t>
      </w:r>
      <w:r w:rsidR="00ED1E96">
        <w:rPr>
          <w:b/>
          <w:bCs/>
        </w:rPr>
        <w:t xml:space="preserve">transition from a dormant SSSG to </w:t>
      </w:r>
      <w:r w:rsidR="00334D0D" w:rsidRPr="00334D0D">
        <w:rPr>
          <w:b/>
          <w:bCs/>
        </w:rPr>
        <w:t xml:space="preserve">a non-dormant </w:t>
      </w:r>
      <w:r w:rsidR="00ED1E96">
        <w:rPr>
          <w:b/>
          <w:bCs/>
        </w:rPr>
        <w:t>SSSG</w:t>
      </w:r>
      <w:r w:rsidR="00334D0D" w:rsidRPr="00334D0D">
        <w:rPr>
          <w:b/>
          <w:bCs/>
        </w:rPr>
        <w:t xml:space="preserve"> after transmitting a scheduling request</w:t>
      </w:r>
      <w:r w:rsidR="00B52B4F">
        <w:rPr>
          <w:b/>
          <w:bCs/>
        </w:rPr>
        <w:t xml:space="preserve"> or </w:t>
      </w:r>
      <w:r w:rsidR="00FD62D0">
        <w:rPr>
          <w:b/>
          <w:bCs/>
        </w:rPr>
        <w:t xml:space="preserve">a </w:t>
      </w:r>
      <w:r w:rsidR="00B52B4F">
        <w:rPr>
          <w:b/>
          <w:bCs/>
        </w:rPr>
        <w:t>PRACH preamble</w:t>
      </w:r>
      <w:r w:rsidR="001B1F3B">
        <w:rPr>
          <w:b/>
          <w:bCs/>
        </w:rPr>
        <w:t>.</w:t>
      </w:r>
    </w:p>
    <w:bookmarkEnd w:id="17"/>
    <w:p w14:paraId="5072752A" w14:textId="562E754C" w:rsidR="00391779" w:rsidRPr="00C16257" w:rsidRDefault="00391779" w:rsidP="0027711B">
      <w:pPr>
        <w:pStyle w:val="Heading2"/>
      </w:pPr>
      <w:r>
        <w:lastRenderedPageBreak/>
        <w:t>Application delay</w:t>
      </w:r>
      <w:r w:rsidR="0027711B">
        <w:t xml:space="preserve"> of </w:t>
      </w:r>
      <w:r w:rsidR="002B5879">
        <w:t>power saving adaptation</w:t>
      </w:r>
    </w:p>
    <w:p w14:paraId="7E5FEAB7" w14:textId="2AF7C2BA" w:rsidR="002F3199" w:rsidRDefault="007A5789" w:rsidP="009B4E94">
      <w:r>
        <w:t xml:space="preserve">Once the power saving adaptation is </w:t>
      </w:r>
      <w:r w:rsidR="00A32DAF">
        <w:t>indicated</w:t>
      </w:r>
      <w:r>
        <w:t xml:space="preserve">, either explicitly or implicitly, </w:t>
      </w:r>
      <w:r w:rsidR="00CE0AFA">
        <w:t>a time margin</w:t>
      </w:r>
      <w:r w:rsidR="005358A8">
        <w:t>,</w:t>
      </w:r>
      <w:r w:rsidR="00CE0AFA">
        <w:t xml:space="preserve"> from the triggering instance to the </w:t>
      </w:r>
      <w:r w:rsidR="00C9523D">
        <w:t>actual application of the power saving adaptation</w:t>
      </w:r>
      <w:r w:rsidR="005358A8">
        <w:t>,</w:t>
      </w:r>
      <w:r w:rsidR="00C9523D">
        <w:t xml:space="preserve"> is required. </w:t>
      </w:r>
      <w:r w:rsidR="004F53E4">
        <w:t>The margin, i.e., a</w:t>
      </w:r>
      <w:r w:rsidR="002F3199">
        <w:t>n application delay</w:t>
      </w:r>
      <w:r w:rsidR="007F56A5">
        <w:t xml:space="preserve">, is needed </w:t>
      </w:r>
      <w:r w:rsidR="005E0E6F">
        <w:t xml:space="preserve">for a UE </w:t>
      </w:r>
      <w:r w:rsidR="006A7737">
        <w:t>to process</w:t>
      </w:r>
      <w:r w:rsidR="000F7A33">
        <w:t xml:space="preserve"> DCI, i</w:t>
      </w:r>
      <w:r w:rsidR="006A7737">
        <w:t>f</w:t>
      </w:r>
      <w:r w:rsidR="000F7A33">
        <w:t xml:space="preserve"> the adaptation is </w:t>
      </w:r>
      <w:r w:rsidR="00BA6430">
        <w:t>indicated</w:t>
      </w:r>
      <w:r w:rsidR="000F7A33">
        <w:t xml:space="preserve"> by </w:t>
      </w:r>
      <w:r w:rsidR="008604AF">
        <w:t>the</w:t>
      </w:r>
      <w:r w:rsidR="000F7A33">
        <w:t xml:space="preserve"> DCI, </w:t>
      </w:r>
      <w:r w:rsidR="00F87BAC">
        <w:t xml:space="preserve">or </w:t>
      </w:r>
      <w:r w:rsidR="000F7A33">
        <w:t xml:space="preserve">to </w:t>
      </w:r>
      <w:r w:rsidR="005E0E6F">
        <w:t xml:space="preserve">reconfigure </w:t>
      </w:r>
      <w:r w:rsidR="00F87BAC">
        <w:t xml:space="preserve">UE’s </w:t>
      </w:r>
      <w:r w:rsidR="00A32DAF">
        <w:t>processing</w:t>
      </w:r>
      <w:r w:rsidR="00162EF5">
        <w:t xml:space="preserve"> blocks</w:t>
      </w:r>
      <w:r w:rsidR="00A32DAF">
        <w:t xml:space="preserve"> </w:t>
      </w:r>
      <w:r w:rsidR="00D400C1">
        <w:t xml:space="preserve">and modes </w:t>
      </w:r>
      <w:r w:rsidR="00A32DAF">
        <w:t>according to the indication</w:t>
      </w:r>
      <w:r w:rsidR="00162EF5">
        <w:t>.</w:t>
      </w:r>
      <w:r w:rsidR="0075299C">
        <w:t xml:space="preserve"> </w:t>
      </w:r>
      <w:r w:rsidR="00326987">
        <w:t>Different types of application delays have w</w:t>
      </w:r>
      <w:r w:rsidR="00F73926">
        <w:t xml:space="preserve">idely </w:t>
      </w:r>
      <w:r w:rsidR="00326987">
        <w:t>been adopted i</w:t>
      </w:r>
      <w:r w:rsidR="0075299C">
        <w:t>n Rel-15 and Rel-16</w:t>
      </w:r>
      <w:r w:rsidR="00326987">
        <w:t>.</w:t>
      </w:r>
      <w:r w:rsidR="00F73926">
        <w:t xml:space="preserve"> For example, in Rel-16, </w:t>
      </w:r>
      <w:r w:rsidR="003566F4">
        <w:t xml:space="preserve">the </w:t>
      </w:r>
      <w:r w:rsidR="003D4480">
        <w:t xml:space="preserve">application delay </w:t>
      </w:r>
      <w:r w:rsidR="005358A8">
        <w:t>of minimum scheduling offset restriction</w:t>
      </w:r>
      <w:r w:rsidR="00ED596B">
        <w:t xml:space="preserve"> is determined by a </w:t>
      </w:r>
      <m:oMath>
        <m:sSub>
          <m:sSubPr>
            <m:ctrlPr>
              <w:rPr>
                <w:rFonts w:ascii="Cambria Math" w:hAnsi="Cambria Math"/>
                <w:i/>
              </w:rPr>
            </m:ctrlPr>
          </m:sSubPr>
          <m:e>
            <m:r>
              <w:rPr>
                <w:rFonts w:ascii="Cambria Math" w:hAnsi="Cambria Math"/>
              </w:rPr>
              <m:t>Z</m:t>
            </m:r>
          </m:e>
          <m:sub>
            <m:r>
              <w:rPr>
                <w:rFonts w:ascii="Cambria Math" w:hAnsi="Cambria Math"/>
              </w:rPr>
              <m:t>μ</m:t>
            </m:r>
          </m:sub>
        </m:sSub>
      </m:oMath>
      <w:r w:rsidR="00787F9D">
        <w:t xml:space="preserve"> parameter, which is </w:t>
      </w:r>
      <w:r w:rsidR="00870E04">
        <w:t xml:space="preserve">provided </w:t>
      </w:r>
      <w:r w:rsidR="008D14CD">
        <w:t xml:space="preserve">in </w:t>
      </w:r>
      <w:r w:rsidR="00295534">
        <w:t xml:space="preserve">Table 5.3.1-1 </w:t>
      </w:r>
      <w:r w:rsidR="00A75B88">
        <w:t xml:space="preserve">in </w:t>
      </w:r>
      <w:r w:rsidR="006D6782">
        <w:t>TS</w:t>
      </w:r>
      <w:r w:rsidR="00B33637">
        <w:t xml:space="preserve"> 38.214 for different numerologies. </w:t>
      </w:r>
      <w:r w:rsidR="003566F4">
        <w:t xml:space="preserve">Similarly, for Rel-16 SSSG switching, </w:t>
      </w:r>
      <w:r w:rsidR="00635C46">
        <w:t>the application</w:t>
      </w:r>
      <w:r w:rsidR="00165698">
        <w:t xml:space="preserve"> delay,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00E40345">
        <w:t xml:space="preserve">, is given by a higher layer parameter </w:t>
      </w:r>
      <w:proofErr w:type="spellStart"/>
      <w:r w:rsidR="00E40345">
        <w:rPr>
          <w:i/>
          <w:lang w:eastAsia="zh-CN"/>
        </w:rPr>
        <w:t>searchSpaceSwitchDelay</w:t>
      </w:r>
      <w:proofErr w:type="spellEnd"/>
      <w:r w:rsidR="00E40345">
        <w:t xml:space="preserve">, where </w:t>
      </w:r>
      <w:r w:rsidR="00814C2E">
        <w:t xml:space="preserve">the minimum value </w:t>
      </w:r>
      <w:r w:rsidR="00116308">
        <w:t xml:space="preserve">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00116308">
        <w:t xml:space="preserve"> is </w:t>
      </w:r>
      <w:r w:rsidR="00F50E09">
        <w:t>provided in Table 10.4-1 in TS 38.213 for different numerologies and UE processing capabilities.</w:t>
      </w:r>
    </w:p>
    <w:p w14:paraId="148528A4" w14:textId="03542802" w:rsidR="002F3199" w:rsidRDefault="006E7227" w:rsidP="009B4E94">
      <w:r>
        <w:t xml:space="preserve">With the common design </w:t>
      </w:r>
      <w:r w:rsidR="00F0411A">
        <w:t xml:space="preserve">of power saving adaptation </w:t>
      </w:r>
      <w:r>
        <w:t xml:space="preserve">based on </w:t>
      </w:r>
      <w:r w:rsidR="00F0411A">
        <w:t>SSSG switching (</w:t>
      </w:r>
      <w:r>
        <w:t>Alt 1</w:t>
      </w:r>
      <w:r w:rsidR="00F0411A">
        <w:t>)</w:t>
      </w:r>
      <w:r>
        <w:t>,</w:t>
      </w:r>
      <w:r w:rsidR="00F0411A">
        <w:t xml:space="preserve"> </w:t>
      </w:r>
      <w:r w:rsidR="002475A2">
        <w:t xml:space="preserve">the </w:t>
      </w:r>
      <w:r w:rsidR="00D90627">
        <w:t xml:space="preserve">existing Rel-16 design of SSSG switching could largely be leveraged. </w:t>
      </w:r>
      <w:r w:rsidR="00F0411A">
        <w:t xml:space="preserve">That is, the application delay </w:t>
      </w:r>
      <w:r w:rsidR="00E42489">
        <w:t>can be made configurable</w:t>
      </w:r>
      <w:r w:rsidR="00F0411A">
        <w:t xml:space="preserve"> </w:t>
      </w:r>
      <w:r w:rsidR="000D787F">
        <w:t>by higher layer signaling, while the configured value fu</w:t>
      </w:r>
      <w:r w:rsidR="00E42489">
        <w:t>lfills the minimum value requirement</w:t>
      </w:r>
      <w:r w:rsidR="00D842D4">
        <w:t xml:space="preserve">, </w:t>
      </w:r>
      <w:r w:rsidR="0065335A">
        <w:t>as provided in Table 10.4-1 in TS 38.213,</w:t>
      </w:r>
      <w:r w:rsidR="00E42489">
        <w:t xml:space="preserve"> depending </w:t>
      </w:r>
      <w:r w:rsidR="005068BA">
        <w:t xml:space="preserve">on </w:t>
      </w:r>
      <w:r w:rsidR="00E42489">
        <w:t>the numerology and UE processing capabilit</w:t>
      </w:r>
      <w:r w:rsidR="005068BA">
        <w:t>y</w:t>
      </w:r>
      <w:r w:rsidR="00E42489">
        <w:t xml:space="preserve">. </w:t>
      </w:r>
      <w:r w:rsidR="00571450">
        <w:t xml:space="preserve">Additionally, to </w:t>
      </w:r>
      <w:r w:rsidR="00203E07">
        <w:t xml:space="preserve">more efficiently </w:t>
      </w:r>
      <w:r w:rsidR="00571450">
        <w:t xml:space="preserve">support </w:t>
      </w:r>
      <w:r w:rsidR="00904F1D">
        <w:t xml:space="preserve">the </w:t>
      </w:r>
      <w:r w:rsidR="00F050DB">
        <w:t>PDCCH monitoring adaptation</w:t>
      </w:r>
      <w:r w:rsidR="00904F1D">
        <w:t xml:space="preserve"> in different situations</w:t>
      </w:r>
      <w:r w:rsidR="00203E07">
        <w:t xml:space="preserve">, </w:t>
      </w:r>
      <w:r w:rsidR="00EF0191">
        <w:t xml:space="preserve">the application delay </w:t>
      </w:r>
      <w:r w:rsidR="005276FD">
        <w:t xml:space="preserve">may be </w:t>
      </w:r>
      <w:r w:rsidR="00A153C3">
        <w:t>diversified depending on the scenarios:</w:t>
      </w:r>
    </w:p>
    <w:p w14:paraId="76CCDDA0" w14:textId="2EEA5CE1" w:rsidR="003959F9" w:rsidRDefault="00EF0191" w:rsidP="00C74311">
      <w:pPr>
        <w:pStyle w:val="ListParagraph"/>
        <w:numPr>
          <w:ilvl w:val="0"/>
          <w:numId w:val="23"/>
        </w:numPr>
        <w:spacing w:after="120"/>
      </w:pPr>
      <w:r>
        <w:t>Different application delay</w:t>
      </w:r>
      <w:r w:rsidR="006E4538">
        <w:t>s</w:t>
      </w:r>
      <w:r>
        <w:t xml:space="preserve"> may</w:t>
      </w:r>
      <w:r w:rsidR="004D2085">
        <w:t xml:space="preserve"> be</w:t>
      </w:r>
      <w:r>
        <w:t xml:space="preserve"> </w:t>
      </w:r>
      <w:r w:rsidR="00A153C3">
        <w:t xml:space="preserve">used </w:t>
      </w:r>
      <w:r w:rsidR="004D2085">
        <w:t xml:space="preserve">for different functions of </w:t>
      </w:r>
      <w:r w:rsidR="00FB213C">
        <w:t xml:space="preserve">the PDCCH monitoring adaptation. For switching between two non-dormant SSSGs, </w:t>
      </w:r>
      <w:r w:rsidR="00DF78F8">
        <w:t>a</w:t>
      </w:r>
      <w:r w:rsidR="00C829CC">
        <w:t xml:space="preserve"> </w:t>
      </w:r>
      <w:r w:rsidR="00DF78F8">
        <w:t xml:space="preserve">configured </w:t>
      </w:r>
      <w:r w:rsidR="00C829CC">
        <w:t xml:space="preserve">non-zero </w:t>
      </w:r>
      <w:r w:rsidR="00DF78F8">
        <w:t xml:space="preserve">delay,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00C829CC">
        <w:t>,</w:t>
      </w:r>
      <w:r w:rsidR="00DF78F8">
        <w:t xml:space="preserve"> may </w:t>
      </w:r>
      <w:r w:rsidR="00C829CC">
        <w:t xml:space="preserve">be used to accommodate DCI processing and reconfiguration delay. On the other hand, for switching from and to a </w:t>
      </w:r>
      <w:r w:rsidR="001A619E">
        <w:t xml:space="preserve">dormant SSSG, zero delay may be used since no reconfiguration </w:t>
      </w:r>
      <w:r w:rsidR="00F07CF5">
        <w:t>of processing blocks</w:t>
      </w:r>
      <w:r w:rsidR="001A619E">
        <w:t xml:space="preserve"> </w:t>
      </w:r>
      <w:r w:rsidR="00132A9C">
        <w:t xml:space="preserve">would be </w:t>
      </w:r>
      <w:r w:rsidR="001A619E">
        <w:t>needed for</w:t>
      </w:r>
      <w:r w:rsidR="00132A9C">
        <w:t xml:space="preserve"> the</w:t>
      </w:r>
      <w:r w:rsidR="001A619E">
        <w:t xml:space="preserve"> PDCCH skipping </w:t>
      </w:r>
      <w:r w:rsidR="00132A9C">
        <w:t>function.</w:t>
      </w:r>
      <w:r w:rsidR="00FB0DCA">
        <w:t xml:space="preserve"> Note that, </w:t>
      </w:r>
      <w:r w:rsidR="00905B35">
        <w:t xml:space="preserve">even if the nominal application delay is zero, the actual application of PDCCH skipping </w:t>
      </w:r>
      <w:r w:rsidR="003114DC">
        <w:t>may be delayed due to UE’s DCI processing time.</w:t>
      </w:r>
    </w:p>
    <w:p w14:paraId="0257652C" w14:textId="0C8D5C1F" w:rsidR="003114DC" w:rsidRDefault="00E602D9" w:rsidP="00C74311">
      <w:pPr>
        <w:pStyle w:val="ListParagraph"/>
        <w:numPr>
          <w:ilvl w:val="0"/>
          <w:numId w:val="23"/>
        </w:numPr>
        <w:spacing w:after="120"/>
      </w:pPr>
      <w:r>
        <w:t xml:space="preserve">The application delay may depend on </w:t>
      </w:r>
      <w:r w:rsidR="00EC6CF7">
        <w:t>a</w:t>
      </w:r>
      <w:r>
        <w:t xml:space="preserve"> triggering mechani</w:t>
      </w:r>
      <w:r w:rsidR="00EC6CF7">
        <w:t xml:space="preserve">sm of the PDCCH monitoring adaptation. For </w:t>
      </w:r>
      <w:r w:rsidR="0026422D">
        <w:t xml:space="preserve">explicit indication by DCI, the UE needs </w:t>
      </w:r>
      <w:r w:rsidR="00562485">
        <w:t xml:space="preserve">both </w:t>
      </w:r>
      <w:r w:rsidR="0026422D">
        <w:t xml:space="preserve">DCI processing </w:t>
      </w:r>
      <w:r w:rsidR="00562485">
        <w:t>and reconfiguration delays</w:t>
      </w:r>
      <w:r w:rsidR="0026422D">
        <w:t xml:space="preserve">. On the other hand, for </w:t>
      </w:r>
      <w:r w:rsidR="00562485">
        <w:t>implicit indication by a timer, only the reconfiguration delay</w:t>
      </w:r>
      <w:r w:rsidR="005864B8">
        <w:t xml:space="preserve"> is needed</w:t>
      </w:r>
      <w:r w:rsidR="00562485">
        <w:t>.</w:t>
      </w:r>
    </w:p>
    <w:p w14:paraId="55E5E5A2" w14:textId="115E06F6" w:rsidR="003114DC" w:rsidRDefault="003114DC" w:rsidP="00C74311">
      <w:pPr>
        <w:pStyle w:val="ListParagraph"/>
        <w:numPr>
          <w:ilvl w:val="0"/>
          <w:numId w:val="23"/>
        </w:numPr>
        <w:spacing w:after="120"/>
      </w:pPr>
      <w:r>
        <w:t xml:space="preserve">If two or more DCI-based </w:t>
      </w:r>
      <w:r w:rsidR="00C07D96">
        <w:t xml:space="preserve">power saving adaptation schemes are jointly configured, </w:t>
      </w:r>
      <w:r w:rsidR="00D46709">
        <w:t xml:space="preserve">the application delay may be </w:t>
      </w:r>
      <w:r w:rsidR="00963AF8">
        <w:t xml:space="preserve">modified from the case when only a single DCI-based power saving adaptation scheme is configured. For example, Rel-16 minimum scheduling offset restriction may be jointly configured with Rel-17 PDCCH monitoring adaptation. </w:t>
      </w:r>
      <w:r w:rsidR="002D08E6">
        <w:t xml:space="preserve">Since </w:t>
      </w:r>
      <w:r w:rsidR="004B612D">
        <w:t xml:space="preserve">the DCI processing </w:t>
      </w:r>
      <w:r w:rsidR="00A171C2">
        <w:t>timeline could</w:t>
      </w:r>
      <w:r w:rsidR="00D8498F">
        <w:t xml:space="preserve"> be </w:t>
      </w:r>
      <w:r w:rsidR="00A171C2">
        <w:t xml:space="preserve">relaxed due to </w:t>
      </w:r>
      <w:r w:rsidR="00ED59F7">
        <w:t xml:space="preserve">the configuration of the minimum scheduling offset restriction, the application delay of </w:t>
      </w:r>
      <w:r w:rsidR="00045A15">
        <w:t>the PDCCH monitoring adaptation would also be increased.</w:t>
      </w:r>
    </w:p>
    <w:p w14:paraId="5F3DC67C" w14:textId="3E4D6178" w:rsidR="00982C92" w:rsidRDefault="004B3329" w:rsidP="00982C92">
      <w:r>
        <w:t>Based on th</w:t>
      </w:r>
      <w:r w:rsidR="00E73E83">
        <w:t xml:space="preserve">ese principles, an example of the application delay </w:t>
      </w:r>
      <w:r w:rsidR="00167DA1">
        <w:t xml:space="preserve">of the PDCCH monitoring adaptation is shown </w:t>
      </w:r>
      <w:r w:rsidR="001D4445">
        <w:t>i</w:t>
      </w:r>
      <w:r w:rsidR="00982C92">
        <w:t xml:space="preserve">n </w:t>
      </w:r>
      <w:r w:rsidR="00982C92">
        <w:fldChar w:fldCharType="begin"/>
      </w:r>
      <w:r w:rsidR="00982C92">
        <w:instrText xml:space="preserve"> REF _Ref78979408 \h </w:instrText>
      </w:r>
      <w:r w:rsidR="00982C92">
        <w:fldChar w:fldCharType="separate"/>
      </w:r>
      <w:r w:rsidR="00A02721">
        <w:t xml:space="preserve">Table </w:t>
      </w:r>
      <w:r w:rsidR="00A02721">
        <w:rPr>
          <w:noProof/>
        </w:rPr>
        <w:t>1</w:t>
      </w:r>
      <w:r w:rsidR="00982C92">
        <w:fldChar w:fldCharType="end"/>
      </w:r>
      <w:r w:rsidR="00167DA1">
        <w:t>.</w:t>
      </w:r>
      <w:r w:rsidR="00541F99">
        <w:t xml:space="preserve"> </w:t>
      </w:r>
    </w:p>
    <w:p w14:paraId="3165119F" w14:textId="30CAA75D" w:rsidR="00562485" w:rsidRDefault="00562485" w:rsidP="00C74311">
      <w:pPr>
        <w:pStyle w:val="Caption"/>
        <w:spacing w:after="0"/>
      </w:pPr>
      <w:bookmarkStart w:id="18" w:name="prop_6"/>
      <w:r>
        <w:t xml:space="preserve">Proposal </w:t>
      </w:r>
      <w:r w:rsidR="007863A2">
        <w:fldChar w:fldCharType="begin"/>
      </w:r>
      <w:r w:rsidR="007863A2">
        <w:instrText xml:space="preserve"> SEQ Proposal \* ARABIC </w:instrText>
      </w:r>
      <w:r w:rsidR="007863A2">
        <w:fldChar w:fldCharType="separate"/>
      </w:r>
      <w:r w:rsidR="00A02721">
        <w:rPr>
          <w:noProof/>
        </w:rPr>
        <w:t>6</w:t>
      </w:r>
      <w:r w:rsidR="007863A2">
        <w:rPr>
          <w:noProof/>
        </w:rPr>
        <w:fldChar w:fldCharType="end"/>
      </w:r>
      <w:r>
        <w:t>: For the application delay of PDCCH monitoring adaptation, combination the application delays of Rel-16 minimum scheduling offset restriction and Rel-16 SSSG switching is considered:</w:t>
      </w:r>
    </w:p>
    <w:p w14:paraId="0D61C939" w14:textId="7A2993CE" w:rsidR="00562485" w:rsidRPr="00C74311" w:rsidRDefault="00562485" w:rsidP="00562485">
      <w:pPr>
        <w:pStyle w:val="ListParagraph"/>
        <w:numPr>
          <w:ilvl w:val="0"/>
          <w:numId w:val="22"/>
        </w:numPr>
        <w:rPr>
          <w:b/>
          <w:bCs/>
        </w:rPr>
      </w:pPr>
      <w:r w:rsidRPr="00C74311">
        <w:rPr>
          <w:b/>
          <w:bCs/>
        </w:rPr>
        <w:t>Different application delays are used for indication types (explicit or implicit) and SSSG types (dormant and non-dormant)</w:t>
      </w:r>
      <w:r w:rsidR="00F60CDA">
        <w:rPr>
          <w:b/>
          <w:bCs/>
        </w:rPr>
        <w:t>.</w:t>
      </w:r>
    </w:p>
    <w:p w14:paraId="7B71359E" w14:textId="1C4D7688" w:rsidR="00562485" w:rsidRDefault="00562485" w:rsidP="00C74311">
      <w:pPr>
        <w:pStyle w:val="ListParagraph"/>
        <w:numPr>
          <w:ilvl w:val="0"/>
          <w:numId w:val="22"/>
        </w:numPr>
        <w:spacing w:after="120"/>
        <w:rPr>
          <w:b/>
          <w:bCs/>
        </w:rPr>
      </w:pPr>
      <w:r w:rsidRPr="00C74311">
        <w:rPr>
          <w:b/>
          <w:bCs/>
        </w:rPr>
        <w:t>Different application delays are used depending on whether the PDCCH monitoring adaptation is jointly configured with Rel-16 minimum scheduling offset restriction or not.</w:t>
      </w:r>
    </w:p>
    <w:bookmarkEnd w:id="18"/>
    <w:p w14:paraId="5E404F0F" w14:textId="76220D79" w:rsidR="00967DE1" w:rsidRDefault="001D4445" w:rsidP="000B5D58">
      <w:r>
        <w:t>As</w:t>
      </w:r>
      <w:r w:rsidR="000B5D58">
        <w:t xml:space="preserve"> in Rel-16, the application delay </w:t>
      </w:r>
      <w:r>
        <w:t>may</w:t>
      </w:r>
      <w:r w:rsidR="000B5D58">
        <w:t xml:space="preserve"> also serve as a margin to prevent </w:t>
      </w:r>
      <w:r w:rsidR="00624891">
        <w:t xml:space="preserve">inconsistency in a series of </w:t>
      </w:r>
      <w:r w:rsidR="000B5D58">
        <w:t>indication</w:t>
      </w:r>
      <w:r w:rsidR="00624891">
        <w:t>s</w:t>
      </w:r>
      <w:r w:rsidR="000B5D58">
        <w:t>:</w:t>
      </w:r>
    </w:p>
    <w:p w14:paraId="5899D40A" w14:textId="5112241C" w:rsidR="00D45CD0" w:rsidRDefault="00967DE1" w:rsidP="00967DE1">
      <w:pPr>
        <w:pStyle w:val="Caption"/>
      </w:pPr>
      <w:bookmarkStart w:id="19" w:name="obsv_2"/>
      <w:r>
        <w:t xml:space="preserve">Observation </w:t>
      </w:r>
      <w:r w:rsidR="007863A2">
        <w:fldChar w:fldCharType="begin"/>
      </w:r>
      <w:r w:rsidR="007863A2">
        <w:instrText xml:space="preserve"> SEQ Observation \* ARABIC </w:instrText>
      </w:r>
      <w:r w:rsidR="007863A2">
        <w:fldChar w:fldCharType="separate"/>
      </w:r>
      <w:r w:rsidR="00A02721">
        <w:rPr>
          <w:noProof/>
        </w:rPr>
        <w:t>2</w:t>
      </w:r>
      <w:r w:rsidR="007863A2">
        <w:rPr>
          <w:noProof/>
        </w:rPr>
        <w:fldChar w:fldCharType="end"/>
      </w:r>
      <w:r w:rsidR="00D45CD0">
        <w:t xml:space="preserve">: During the application delay, the UE does not expect to receive another indication of power saving adaptation different from the previous indication. </w:t>
      </w:r>
    </w:p>
    <w:bookmarkEnd w:id="19"/>
    <w:p w14:paraId="2CC07A43" w14:textId="77777777" w:rsidR="00562485" w:rsidRDefault="00562485" w:rsidP="00562485"/>
    <w:p w14:paraId="380DD83B" w14:textId="2D186CA9" w:rsidR="004F4184" w:rsidRDefault="004F4184" w:rsidP="00624891">
      <w:pPr>
        <w:pStyle w:val="Caption"/>
        <w:jc w:val="center"/>
      </w:pPr>
      <w:bookmarkStart w:id="20" w:name="_Ref78979408"/>
      <w:r>
        <w:t xml:space="preserve">Table </w:t>
      </w:r>
      <w:r w:rsidR="007863A2">
        <w:fldChar w:fldCharType="begin"/>
      </w:r>
      <w:r w:rsidR="007863A2">
        <w:instrText xml:space="preserve"> SEQ Table \* ARABIC </w:instrText>
      </w:r>
      <w:r w:rsidR="007863A2">
        <w:fldChar w:fldCharType="separate"/>
      </w:r>
      <w:r w:rsidR="00A02721">
        <w:rPr>
          <w:noProof/>
        </w:rPr>
        <w:t>1</w:t>
      </w:r>
      <w:r w:rsidR="007863A2">
        <w:rPr>
          <w:noProof/>
        </w:rPr>
        <w:fldChar w:fldCharType="end"/>
      </w:r>
      <w:bookmarkEnd w:id="20"/>
      <w:r>
        <w:t xml:space="preserve">: </w:t>
      </w:r>
      <w:r w:rsidR="005F437B">
        <w:t>Application delay</w:t>
      </w:r>
      <w:r w:rsidR="00607C24">
        <w:t xml:space="preserve"> of PDCCH monitoring adaptation</w:t>
      </w:r>
    </w:p>
    <w:tbl>
      <w:tblPr>
        <w:tblStyle w:val="TableGrid"/>
        <w:tblW w:w="0" w:type="auto"/>
        <w:tblLayout w:type="fixed"/>
        <w:tblLook w:val="04A0" w:firstRow="1" w:lastRow="0" w:firstColumn="1" w:lastColumn="0" w:noHBand="0" w:noVBand="1"/>
      </w:tblPr>
      <w:tblGrid>
        <w:gridCol w:w="2785"/>
        <w:gridCol w:w="2196"/>
        <w:gridCol w:w="2490"/>
        <w:gridCol w:w="2491"/>
      </w:tblGrid>
      <w:tr w:rsidR="00216592" w14:paraId="02472997" w14:textId="64D21BA6" w:rsidTr="004E3C98">
        <w:tc>
          <w:tcPr>
            <w:tcW w:w="4981" w:type="dxa"/>
            <w:gridSpan w:val="2"/>
            <w:shd w:val="clear" w:color="auto" w:fill="D9D9D9" w:themeFill="background1" w:themeFillShade="D9"/>
            <w:vAlign w:val="center"/>
          </w:tcPr>
          <w:p w14:paraId="6755301D" w14:textId="4FDA55FF" w:rsidR="00216592" w:rsidRDefault="00216592" w:rsidP="004E3C98">
            <w:pPr>
              <w:spacing w:before="60" w:after="60" w:line="240" w:lineRule="auto"/>
              <w:jc w:val="center"/>
            </w:pPr>
            <w:r>
              <w:t>Switching between non-dormant SSSGs</w:t>
            </w:r>
          </w:p>
        </w:tc>
        <w:tc>
          <w:tcPr>
            <w:tcW w:w="4981" w:type="dxa"/>
            <w:gridSpan w:val="2"/>
            <w:shd w:val="clear" w:color="auto" w:fill="D9D9D9" w:themeFill="background1" w:themeFillShade="D9"/>
            <w:vAlign w:val="center"/>
          </w:tcPr>
          <w:p w14:paraId="7F34ABFF" w14:textId="64C7E687" w:rsidR="00216592" w:rsidRDefault="00216592" w:rsidP="004E3C98">
            <w:pPr>
              <w:spacing w:before="60" w:after="60" w:line="240" w:lineRule="auto"/>
              <w:jc w:val="center"/>
            </w:pPr>
            <w:r>
              <w:t xml:space="preserve">Switching </w:t>
            </w:r>
            <w:r w:rsidR="003959F9">
              <w:t xml:space="preserve">b/w </w:t>
            </w:r>
            <w:r>
              <w:t>a dormant SSSG and a non-dormant SSSG</w:t>
            </w:r>
          </w:p>
        </w:tc>
      </w:tr>
      <w:tr w:rsidR="00216592" w14:paraId="41ACFC15" w14:textId="77777777" w:rsidTr="004E3C98">
        <w:trPr>
          <w:trHeight w:val="98"/>
        </w:trPr>
        <w:tc>
          <w:tcPr>
            <w:tcW w:w="2785" w:type="dxa"/>
            <w:shd w:val="clear" w:color="auto" w:fill="D9D9D9" w:themeFill="background1" w:themeFillShade="D9"/>
            <w:vAlign w:val="center"/>
          </w:tcPr>
          <w:p w14:paraId="3C4523E9" w14:textId="24B221FC" w:rsidR="00216592" w:rsidRDefault="00216592" w:rsidP="004E3C98">
            <w:pPr>
              <w:spacing w:before="60" w:after="60" w:line="240" w:lineRule="auto"/>
              <w:jc w:val="center"/>
            </w:pPr>
            <w:r>
              <w:t>Explicit (DCI)</w:t>
            </w:r>
          </w:p>
        </w:tc>
        <w:tc>
          <w:tcPr>
            <w:tcW w:w="2196" w:type="dxa"/>
            <w:shd w:val="clear" w:color="auto" w:fill="D9D9D9" w:themeFill="background1" w:themeFillShade="D9"/>
            <w:vAlign w:val="center"/>
          </w:tcPr>
          <w:p w14:paraId="437F7244" w14:textId="00047BCD" w:rsidR="00216592" w:rsidRDefault="00216592" w:rsidP="004E3C98">
            <w:pPr>
              <w:spacing w:before="60" w:after="60" w:line="240" w:lineRule="auto"/>
              <w:jc w:val="center"/>
            </w:pPr>
            <w:r>
              <w:t>Implicit (timer)</w:t>
            </w:r>
          </w:p>
        </w:tc>
        <w:tc>
          <w:tcPr>
            <w:tcW w:w="2490" w:type="dxa"/>
            <w:shd w:val="clear" w:color="auto" w:fill="D9D9D9" w:themeFill="background1" w:themeFillShade="D9"/>
            <w:vAlign w:val="center"/>
          </w:tcPr>
          <w:p w14:paraId="0B4F85A1" w14:textId="3D119B62" w:rsidR="00216592" w:rsidRDefault="00216592" w:rsidP="004E3C98">
            <w:pPr>
              <w:spacing w:before="60" w:after="60" w:line="240" w:lineRule="auto"/>
              <w:jc w:val="center"/>
            </w:pPr>
            <w:r>
              <w:t>Explicit (DCI)</w:t>
            </w:r>
          </w:p>
        </w:tc>
        <w:tc>
          <w:tcPr>
            <w:tcW w:w="2491" w:type="dxa"/>
            <w:shd w:val="clear" w:color="auto" w:fill="D9D9D9" w:themeFill="background1" w:themeFillShade="D9"/>
            <w:vAlign w:val="center"/>
          </w:tcPr>
          <w:p w14:paraId="04C62CB0" w14:textId="4FE28712" w:rsidR="00216592" w:rsidRDefault="00216592" w:rsidP="004E3C98">
            <w:pPr>
              <w:spacing w:before="60" w:after="60" w:line="240" w:lineRule="auto"/>
              <w:jc w:val="center"/>
            </w:pPr>
            <w:r>
              <w:t>Implicit (timer</w:t>
            </w:r>
            <w:r w:rsidR="003959F9">
              <w:t>)</w:t>
            </w:r>
          </w:p>
        </w:tc>
      </w:tr>
      <w:tr w:rsidR="00216592" w14:paraId="6113D7D0" w14:textId="77777777" w:rsidTr="003959F9">
        <w:tc>
          <w:tcPr>
            <w:tcW w:w="2785" w:type="dxa"/>
            <w:vAlign w:val="center"/>
          </w:tcPr>
          <w:p w14:paraId="27BBFD06" w14:textId="50FCF8F8" w:rsidR="00216592" w:rsidRDefault="007863A2" w:rsidP="004E3C98">
            <w:pPr>
              <w:spacing w:before="60" w:after="60" w:line="240" w:lineRule="auto"/>
              <w:jc w:val="center"/>
            </w:pP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00323A46" w:rsidRPr="00323A46">
              <w:rPr>
                <w:vertAlign w:val="superscript"/>
              </w:rPr>
              <w:t>Note1</w:t>
            </w:r>
            <w:r w:rsidR="00323A46" w:rsidRPr="00323A46">
              <w:t xml:space="preserve"> </w:t>
            </w:r>
            <w:r w:rsidR="00452028">
              <w:t>or</w:t>
            </w:r>
          </w:p>
          <w:p w14:paraId="2E17E0F1" w14:textId="7B321EB4" w:rsidR="00216592" w:rsidRDefault="007863A2" w:rsidP="004E3C98">
            <w:pPr>
              <w:spacing w:before="60" w:after="60" w:line="240" w:lineRule="auto"/>
              <w:jc w:val="center"/>
            </w:pP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Sup>
                        <m:sSubSupPr>
                          <m:ctrlPr>
                            <w:rPr>
                              <w:rFonts w:ascii="Cambria Math" w:hAnsi="Cambria Math"/>
                              <w:i/>
                            </w:rPr>
                          </m:ctrlPr>
                        </m:sSubSupPr>
                        <m:e>
                          <m:r>
                            <w:rPr>
                              <w:rFonts w:ascii="Cambria Math" w:hAnsi="Cambria Math"/>
                            </w:rPr>
                            <m:t>K</m:t>
                          </m:r>
                        </m:e>
                        <m:sub>
                          <m:r>
                            <w:rPr>
                              <w:rFonts w:ascii="Cambria Math" w:hAnsi="Cambria Math"/>
                            </w:rPr>
                            <m:t>0minOld</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μ</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switch</m:t>
                          </m:r>
                        </m:sub>
                      </m:sSub>
                    </m:e>
                  </m:d>
                </m:e>
              </m:func>
            </m:oMath>
            <w:r w:rsidR="00216592" w:rsidRPr="00FA4342">
              <w:rPr>
                <w:vertAlign w:val="superscript"/>
              </w:rPr>
              <w:t xml:space="preserve">Note </w:t>
            </w:r>
            <w:r w:rsidR="00452028">
              <w:rPr>
                <w:vertAlign w:val="superscript"/>
              </w:rPr>
              <w:t>2</w:t>
            </w:r>
          </w:p>
        </w:tc>
        <w:tc>
          <w:tcPr>
            <w:tcW w:w="2196" w:type="dxa"/>
            <w:vAlign w:val="center"/>
          </w:tcPr>
          <w:p w14:paraId="651D4E3F" w14:textId="3BB36157" w:rsidR="00216592" w:rsidRDefault="007863A2" w:rsidP="004E3C98">
            <w:pPr>
              <w:spacing w:before="60" w:after="60" w:line="240" w:lineRule="auto"/>
              <w:jc w:val="center"/>
            </w:pPr>
            <m:oMathPara>
              <m:oMath>
                <m:sSub>
                  <m:sSubPr>
                    <m:ctrlPr>
                      <w:rPr>
                        <w:rFonts w:ascii="Cambria Math" w:hAnsi="Cambria Math"/>
                        <w:i/>
                      </w:rPr>
                    </m:ctrlPr>
                  </m:sSubPr>
                  <m:e>
                    <m:r>
                      <w:rPr>
                        <w:rFonts w:ascii="Cambria Math" w:hAnsi="Cambria Math"/>
                      </w:rPr>
                      <m:t>P</m:t>
                    </m:r>
                  </m:e>
                  <m:sub>
                    <m:r>
                      <w:rPr>
                        <w:rFonts w:ascii="Cambria Math" w:hAnsi="Cambria Math"/>
                      </w:rPr>
                      <m:t>switch</m:t>
                    </m:r>
                  </m:sub>
                </m:sSub>
              </m:oMath>
            </m:oMathPara>
          </w:p>
        </w:tc>
        <w:tc>
          <w:tcPr>
            <w:tcW w:w="2490" w:type="dxa"/>
            <w:vAlign w:val="center"/>
          </w:tcPr>
          <w:p w14:paraId="304FB8C7" w14:textId="6BAA15E1" w:rsidR="00216592" w:rsidRDefault="00216592" w:rsidP="004E3C98">
            <w:pPr>
              <w:spacing w:before="60" w:after="60" w:line="240" w:lineRule="auto"/>
              <w:jc w:val="center"/>
            </w:pPr>
            <w:r>
              <w:t>0</w:t>
            </w:r>
          </w:p>
        </w:tc>
        <w:tc>
          <w:tcPr>
            <w:tcW w:w="2491" w:type="dxa"/>
            <w:vAlign w:val="center"/>
          </w:tcPr>
          <w:p w14:paraId="7D7087BA" w14:textId="77163951" w:rsidR="00216592" w:rsidRDefault="00216592" w:rsidP="004E3C98">
            <w:pPr>
              <w:spacing w:before="60" w:after="60" w:line="240" w:lineRule="auto"/>
              <w:jc w:val="center"/>
            </w:pPr>
            <w:r>
              <w:t>0</w:t>
            </w:r>
          </w:p>
        </w:tc>
      </w:tr>
      <w:tr w:rsidR="00216592" w14:paraId="120E41F8" w14:textId="3CBF1E51" w:rsidTr="003959F9">
        <w:trPr>
          <w:trHeight w:val="43"/>
        </w:trPr>
        <w:tc>
          <w:tcPr>
            <w:tcW w:w="9962" w:type="dxa"/>
            <w:gridSpan w:val="4"/>
          </w:tcPr>
          <w:p w14:paraId="2E9E8713" w14:textId="1FC70825" w:rsidR="00216592" w:rsidRDefault="00216592" w:rsidP="004E3C98">
            <w:pPr>
              <w:spacing w:before="60" w:after="0" w:line="240" w:lineRule="auto"/>
            </w:pPr>
            <w:r>
              <w:t>Note 1: Minimum scheduling offset restriction is not configured</w:t>
            </w:r>
            <w:r w:rsidR="00FA4ACF">
              <w:t>.</w:t>
            </w:r>
          </w:p>
          <w:p w14:paraId="76ABCF8F" w14:textId="0DE04529" w:rsidR="00216592" w:rsidRDefault="00216592" w:rsidP="003959F9">
            <w:pPr>
              <w:spacing w:before="0" w:after="0" w:line="240" w:lineRule="auto"/>
            </w:pPr>
            <w:r>
              <w:t>Note 2: Minimum scheduling offset restriction is configured</w:t>
            </w:r>
            <w:r w:rsidR="00DB1C15">
              <w:t>,</w:t>
            </w:r>
          </w:p>
          <w:p w14:paraId="529A9FA8" w14:textId="1E723802" w:rsidR="00216592" w:rsidRDefault="00452028" w:rsidP="004E3C98">
            <w:pPr>
              <w:spacing w:before="0" w:after="60" w:line="240" w:lineRule="auto"/>
            </w:pPr>
            <w:r>
              <w:t xml:space="preserve">             </w:t>
            </w:r>
            <m:oMath>
              <m:sSubSup>
                <m:sSubSupPr>
                  <m:ctrlPr>
                    <w:rPr>
                      <w:rFonts w:ascii="Cambria Math" w:hAnsi="Cambria Math"/>
                      <w:i/>
                    </w:rPr>
                  </m:ctrlPr>
                </m:sSubSupPr>
                <m:e>
                  <m:r>
                    <w:rPr>
                      <w:rFonts w:ascii="Cambria Math" w:hAnsi="Cambria Math"/>
                    </w:rPr>
                    <m:t>K</m:t>
                  </m:r>
                </m:e>
                <m:sub>
                  <m:r>
                    <w:rPr>
                      <w:rFonts w:ascii="Cambria Math" w:hAnsi="Cambria Math"/>
                    </w:rPr>
                    <m:t>0minOld</m:t>
                  </m:r>
                </m:sub>
                <m:sup>
                  <m:r>
                    <w:rPr>
                      <w:rFonts w:ascii="Cambria Math" w:hAnsi="Cambria Math"/>
                    </w:rPr>
                    <m:t>'</m:t>
                  </m:r>
                </m:sup>
              </m:sSubSup>
            </m:oMath>
            <w:r w:rsidR="00216592">
              <w:t xml:space="preserve"> and </w:t>
            </w:r>
            <m:oMath>
              <m:sSubSup>
                <m:sSubSupPr>
                  <m:ctrlPr>
                    <w:rPr>
                      <w:rFonts w:ascii="Cambria Math" w:hAnsi="Cambria Math"/>
                      <w:i/>
                    </w:rPr>
                  </m:ctrlPr>
                </m:sSubSupPr>
                <m:e>
                  <m:r>
                    <w:rPr>
                      <w:rFonts w:ascii="Cambria Math" w:hAnsi="Cambria Math"/>
                    </w:rPr>
                    <m:t>Z</m:t>
                  </m:r>
                </m:e>
                <m:sub>
                  <m:r>
                    <w:rPr>
                      <w:rFonts w:ascii="Cambria Math" w:hAnsi="Cambria Math"/>
                    </w:rPr>
                    <m:t>μ</m:t>
                  </m:r>
                </m:sub>
                <m:sup>
                  <m:r>
                    <w:rPr>
                      <w:rFonts w:ascii="Cambria Math" w:hAnsi="Cambria Math"/>
                    </w:rPr>
                    <m:t>'</m:t>
                  </m:r>
                </m:sup>
              </m:sSubSup>
            </m:oMath>
            <w:r w:rsidR="00216592">
              <w:t xml:space="preserve"> are converted from </w:t>
            </w:r>
            <m:oMath>
              <m:sSub>
                <m:sSubPr>
                  <m:ctrlPr>
                    <w:rPr>
                      <w:rFonts w:ascii="Cambria Math" w:hAnsi="Cambria Math"/>
                      <w:i/>
                    </w:rPr>
                  </m:ctrlPr>
                </m:sSubPr>
                <m:e>
                  <m:r>
                    <w:rPr>
                      <w:rFonts w:ascii="Cambria Math" w:hAnsi="Cambria Math"/>
                    </w:rPr>
                    <m:t>K</m:t>
                  </m:r>
                </m:e>
                <m:sub>
                  <m:r>
                    <w:rPr>
                      <w:rFonts w:ascii="Cambria Math" w:hAnsi="Cambria Math"/>
                    </w:rPr>
                    <m:t>minOld</m:t>
                  </m:r>
                </m:sub>
              </m:sSub>
            </m:oMath>
            <w:r w:rsidR="00216592">
              <w:t xml:space="preserve"> and </w:t>
            </w:r>
            <m:oMath>
              <m:sSub>
                <m:sSubPr>
                  <m:ctrlPr>
                    <w:rPr>
                      <w:rFonts w:ascii="Cambria Math" w:hAnsi="Cambria Math"/>
                      <w:i/>
                    </w:rPr>
                  </m:ctrlPr>
                </m:sSubPr>
                <m:e>
                  <m:r>
                    <w:rPr>
                      <w:rFonts w:ascii="Cambria Math" w:hAnsi="Cambria Math"/>
                    </w:rPr>
                    <m:t>Z</m:t>
                  </m:r>
                </m:e>
                <m:sub>
                  <m:r>
                    <w:rPr>
                      <w:rFonts w:ascii="Cambria Math" w:hAnsi="Cambria Math"/>
                    </w:rPr>
                    <m:t>μ</m:t>
                  </m:r>
                </m:sub>
              </m:sSub>
            </m:oMath>
            <w:r w:rsidR="00216592">
              <w:t xml:space="preserve"> in the unit of OFDM symbols.</w:t>
            </w:r>
          </w:p>
        </w:tc>
      </w:tr>
    </w:tbl>
    <w:p w14:paraId="2D49937C" w14:textId="2CBDB6A8" w:rsidR="00F332DC" w:rsidRPr="000543D5" w:rsidRDefault="00F332DC" w:rsidP="00F332DC">
      <w:pPr>
        <w:pStyle w:val="Heading2"/>
      </w:pPr>
      <w:r w:rsidRPr="000543D5">
        <w:lastRenderedPageBreak/>
        <w:t xml:space="preserve">Carrier-group-based </w:t>
      </w:r>
      <w:r w:rsidR="00960587" w:rsidRPr="000543D5">
        <w:t>power saving</w:t>
      </w:r>
      <w:r w:rsidRPr="000543D5">
        <w:t xml:space="preserve"> adaptation</w:t>
      </w:r>
    </w:p>
    <w:p w14:paraId="56718F67" w14:textId="5D9755A8" w:rsidR="00FD62D0" w:rsidRDefault="00FD62D0" w:rsidP="009B4E94">
      <w:r>
        <w:t>When the UE is configured with carrier aggregation, depending on the implementation, some RF frontend blocks may be shared across component carriers, in particular for the intra-band CA case. In this case, if the PDCCH monitoring adaptation is performed on per-CC basis, the overall power saving gain will be diluted. For example, if the UE is indicated to skip PDCCH monitoring for a certain duration on a CC, while it still has to monitor PDCCH on another CC sharing the same RF frontend, the UE cannot put the RF frontend into sleep for the indicated skip duration. Typically, a bigger power saving gain is expected by the adaptation of the RF hardware than the adaptation of baseband processing. Thus, to maximize the power saving gain, alignment of PDCCH monitoring adaptation across CCs is deemed to be inevitable.</w:t>
      </w:r>
    </w:p>
    <w:p w14:paraId="6273F38F" w14:textId="1514B507" w:rsidR="00476C54" w:rsidRDefault="007140B0" w:rsidP="009B4E94">
      <w:r>
        <w:t xml:space="preserve">It is noteworthy that some Rel-16 </w:t>
      </w:r>
      <w:r w:rsidR="00655FB7">
        <w:t>schemes</w:t>
      </w:r>
      <w:r w:rsidR="00201C59">
        <w:t xml:space="preserve">, e.g., </w:t>
      </w:r>
      <w:proofErr w:type="spellStart"/>
      <w:r w:rsidR="00201C59">
        <w:t>SCell</w:t>
      </w:r>
      <w:proofErr w:type="spellEnd"/>
      <w:r w:rsidR="00201C59">
        <w:t xml:space="preserve"> dormancy adaptation and SSSG switching, already</w:t>
      </w:r>
      <w:r w:rsidR="00655FB7">
        <w:t xml:space="preserve"> support </w:t>
      </w:r>
      <w:r w:rsidR="007D6AB9">
        <w:t xml:space="preserve">joint adaptation across CCs based on </w:t>
      </w:r>
      <w:r w:rsidR="00655FB7">
        <w:t>carrier</w:t>
      </w:r>
      <w:r w:rsidR="007B14D6">
        <w:t>-group</w:t>
      </w:r>
      <w:r w:rsidR="00F34273">
        <w:t>s</w:t>
      </w:r>
      <w:r w:rsidR="00C6209A">
        <w:t>. T</w:t>
      </w:r>
      <w:r w:rsidR="00F86147">
        <w:t xml:space="preserve">he same design principle </w:t>
      </w:r>
      <w:r w:rsidR="00EF1052">
        <w:t>may</w:t>
      </w:r>
      <w:r w:rsidR="00F86147">
        <w:t xml:space="preserve"> be leveraged for the Rel-17 </w:t>
      </w:r>
      <w:r w:rsidR="00736E1E">
        <w:t xml:space="preserve">PDCCH monitoring adaptation. </w:t>
      </w:r>
      <w:r w:rsidR="00311CCF">
        <w:t xml:space="preserve">That is, </w:t>
      </w:r>
      <w:r w:rsidR="00CD13E1">
        <w:t>one or more groups of component carriers may be configured for</w:t>
      </w:r>
      <w:r w:rsidR="00244FF2">
        <w:t xml:space="preserve"> the joint adaptation of PDCCH monitoring. </w:t>
      </w:r>
      <w:r w:rsidR="00904F3C">
        <w:t xml:space="preserve">The triggering indication may be delivered </w:t>
      </w:r>
      <w:r w:rsidR="00E82BAE">
        <w:t xml:space="preserve">only </w:t>
      </w:r>
      <w:r w:rsidR="00904F3C">
        <w:t xml:space="preserve">on an anchor </w:t>
      </w:r>
      <w:r w:rsidR="001D4ECB">
        <w:t>cell</w:t>
      </w:r>
      <w:r w:rsidR="0037263D">
        <w:t xml:space="preserve">, e.g., </w:t>
      </w:r>
      <w:proofErr w:type="spellStart"/>
      <w:r w:rsidR="0037263D">
        <w:t>PCell</w:t>
      </w:r>
      <w:proofErr w:type="spellEnd"/>
      <w:r w:rsidR="0037263D">
        <w:t xml:space="preserve"> or </w:t>
      </w:r>
      <w:proofErr w:type="spellStart"/>
      <w:r w:rsidR="0037263D">
        <w:t>PSCell</w:t>
      </w:r>
      <w:proofErr w:type="spellEnd"/>
      <w:r w:rsidR="0037263D">
        <w:t>.</w:t>
      </w:r>
      <w:r w:rsidR="005E3A06">
        <w:t xml:space="preserve"> Further, the UE may indicate its preferred</w:t>
      </w:r>
      <w:r w:rsidR="008069F5">
        <w:t xml:space="preserve"> </w:t>
      </w:r>
      <w:r w:rsidR="008B09C5">
        <w:t>carrier</w:t>
      </w:r>
      <w:r w:rsidR="005E3A06">
        <w:t xml:space="preserve"> grouping</w:t>
      </w:r>
      <w:r w:rsidR="00C96220">
        <w:t xml:space="preserve"> to the network, e.g., via the UE assistance information feedback.</w:t>
      </w:r>
      <w:r w:rsidR="00853A43">
        <w:t xml:space="preserve"> </w:t>
      </w:r>
      <w:r w:rsidR="00652903">
        <w:t xml:space="preserve">Compared to the </w:t>
      </w:r>
      <w:proofErr w:type="spellStart"/>
      <w:r w:rsidR="00652903">
        <w:t>SCell</w:t>
      </w:r>
      <w:proofErr w:type="spellEnd"/>
      <w:r w:rsidR="00652903">
        <w:t xml:space="preserve"> dormancy adaptation</w:t>
      </w:r>
      <w:r w:rsidR="00C74558">
        <w:t xml:space="preserve"> in Rel-16</w:t>
      </w:r>
      <w:r w:rsidR="00652903">
        <w:t xml:space="preserve">, </w:t>
      </w:r>
      <w:r w:rsidR="00F821EC">
        <w:t xml:space="preserve">the carrier-group-based PDCCH monitoring adaptation </w:t>
      </w:r>
      <w:r w:rsidR="0043046A">
        <w:t xml:space="preserve">will </w:t>
      </w:r>
      <w:r w:rsidR="00411485">
        <w:t xml:space="preserve">provide </w:t>
      </w:r>
      <w:r w:rsidR="00F821EC">
        <w:t>more dynamic</w:t>
      </w:r>
      <w:r w:rsidR="0043046A">
        <w:t xml:space="preserve"> adaptation, which </w:t>
      </w:r>
      <w:r w:rsidR="00164AC9">
        <w:t xml:space="preserve">would be particularly </w:t>
      </w:r>
      <w:r w:rsidR="00B16254">
        <w:t>important</w:t>
      </w:r>
      <w:r w:rsidR="007D3B00">
        <w:t xml:space="preserve"> for some </w:t>
      </w:r>
      <w:r w:rsidR="005B3FE6">
        <w:t xml:space="preserve">newly </w:t>
      </w:r>
      <w:r w:rsidR="007A1714">
        <w:t xml:space="preserve">emerging </w:t>
      </w:r>
      <w:r w:rsidR="007D3B00">
        <w:t>traffic types</w:t>
      </w:r>
      <w:r w:rsidR="00B16254">
        <w:t xml:space="preserve"> and applications</w:t>
      </w:r>
      <w:r w:rsidR="007D3B00">
        <w:t>, such as XR</w:t>
      </w:r>
      <w:r w:rsidR="00B16254">
        <w:t>, cloud gaming, and video conference</w:t>
      </w:r>
      <w:r w:rsidR="007D3B00">
        <w:t>.</w:t>
      </w:r>
    </w:p>
    <w:p w14:paraId="246773CC" w14:textId="4EC2994D" w:rsidR="00A67946" w:rsidRDefault="0087069F" w:rsidP="0087069F">
      <w:pPr>
        <w:pStyle w:val="Caption"/>
        <w:rPr>
          <w:shd w:val="pct15" w:color="auto" w:fill="FFFFFF"/>
        </w:rPr>
      </w:pPr>
      <w:bookmarkStart w:id="21" w:name="prop_7"/>
      <w:r>
        <w:t xml:space="preserve">Proposal </w:t>
      </w:r>
      <w:r w:rsidR="007863A2">
        <w:fldChar w:fldCharType="begin"/>
      </w:r>
      <w:r w:rsidR="007863A2">
        <w:instrText xml:space="preserve"> SEQ Proposal \* ARABIC </w:instrText>
      </w:r>
      <w:r w:rsidR="007863A2">
        <w:fldChar w:fldCharType="separate"/>
      </w:r>
      <w:r w:rsidR="00A02721">
        <w:rPr>
          <w:noProof/>
        </w:rPr>
        <w:t>7</w:t>
      </w:r>
      <w:r w:rsidR="007863A2">
        <w:rPr>
          <w:noProof/>
        </w:rPr>
        <w:fldChar w:fldCharType="end"/>
      </w:r>
      <w:r>
        <w:t xml:space="preserve">: In the CA scenario, for the joint adaptation across CCs, carrier-group-based </w:t>
      </w:r>
      <w:r w:rsidR="00CE3985">
        <w:t>PDCCH monitoring adaptation is considered.</w:t>
      </w:r>
    </w:p>
    <w:bookmarkEnd w:id="21"/>
    <w:p w14:paraId="3A84A802" w14:textId="3185C706" w:rsidR="00F40F7A" w:rsidRDefault="00374C61" w:rsidP="00EE3B1E">
      <w:pPr>
        <w:pStyle w:val="Heading1"/>
      </w:pPr>
      <w:r w:rsidRPr="000F6168">
        <w:rPr>
          <w:lang w:val="en-US"/>
        </w:rPr>
        <w:t>Conclusions</w:t>
      </w:r>
    </w:p>
    <w:p w14:paraId="31247CED" w14:textId="77777777" w:rsidR="00A02721" w:rsidRDefault="00022EA4" w:rsidP="00782467">
      <w:pPr>
        <w:pStyle w:val="Caption"/>
      </w:pPr>
      <w:r>
        <w:fldChar w:fldCharType="begin"/>
      </w:r>
      <w:r>
        <w:instrText xml:space="preserve"> REF prop_1 \h </w:instrText>
      </w:r>
      <w:r>
        <w:fldChar w:fldCharType="separate"/>
      </w:r>
      <w:r w:rsidR="00A02721">
        <w:t xml:space="preserve">Proposal </w:t>
      </w:r>
      <w:r w:rsidR="00A02721">
        <w:rPr>
          <w:noProof/>
        </w:rPr>
        <w:t>1</w:t>
      </w:r>
      <w:r w:rsidR="00A02721">
        <w:t>: For the common design of PDCCH monitoring adaptation in Rel-17, Alt 1 (RAN1 #105-e agreement) is adopted.</w:t>
      </w:r>
    </w:p>
    <w:p w14:paraId="1F62677B" w14:textId="77777777" w:rsidR="00A02721" w:rsidRDefault="00022EA4" w:rsidP="003F7517">
      <w:pPr>
        <w:pStyle w:val="Caption"/>
        <w:spacing w:after="0"/>
      </w:pPr>
      <w:r>
        <w:fldChar w:fldCharType="end"/>
      </w:r>
      <w:r>
        <w:fldChar w:fldCharType="begin"/>
      </w:r>
      <w:r>
        <w:instrText xml:space="preserve"> REF prop_2 \h </w:instrText>
      </w:r>
      <w:r>
        <w:fldChar w:fldCharType="separate"/>
      </w:r>
      <w:r w:rsidR="00A02721">
        <w:t xml:space="preserve">Proposal </w:t>
      </w:r>
      <w:r w:rsidR="00A02721">
        <w:rPr>
          <w:noProof/>
        </w:rPr>
        <w:t>2</w:t>
      </w:r>
      <w:r w:rsidR="00A02721">
        <w:t>: To emulate PDCCH skipping with search space group switching (Alt 1), a dormant search space set group is introduced (Alt 1-2):</w:t>
      </w:r>
    </w:p>
    <w:p w14:paraId="1D28A6B6" w14:textId="77777777" w:rsidR="00A02721" w:rsidRPr="00CF059F" w:rsidRDefault="00A02721" w:rsidP="00EE3B1E">
      <w:pPr>
        <w:pStyle w:val="Caption"/>
        <w:numPr>
          <w:ilvl w:val="0"/>
          <w:numId w:val="16"/>
        </w:numPr>
        <w:spacing w:before="0" w:after="0"/>
      </w:pPr>
      <w:r w:rsidRPr="00CF059F">
        <w:t>To enable HARQ retransmission</w:t>
      </w:r>
      <w:r>
        <w:t>s</w:t>
      </w:r>
      <w:r w:rsidRPr="00CF059F">
        <w:t xml:space="preserve"> during the dormant search space set group, only discontinuous PDCCH monitoring according to RTT and Retransmission timers is allowed, if configured.</w:t>
      </w:r>
    </w:p>
    <w:p w14:paraId="3B906378" w14:textId="77777777" w:rsidR="00A02721" w:rsidRPr="00CF059F" w:rsidRDefault="00A02721" w:rsidP="00EE3B1E">
      <w:pPr>
        <w:pStyle w:val="Caption"/>
        <w:numPr>
          <w:ilvl w:val="0"/>
          <w:numId w:val="15"/>
        </w:numPr>
        <w:spacing w:before="0"/>
      </w:pPr>
      <w:r w:rsidRPr="00CF059F">
        <w:t xml:space="preserve">The UE switches back to a non-dormant search space set group </w:t>
      </w:r>
      <w:r>
        <w:t>when</w:t>
      </w:r>
      <w:r w:rsidRPr="00CF059F">
        <w:t xml:space="preserve"> a dormancy timer </w:t>
      </w:r>
      <w:r>
        <w:t>associated with the dormant SSSG expires</w:t>
      </w:r>
      <w:r w:rsidRPr="00CF059F">
        <w:t>.</w:t>
      </w:r>
    </w:p>
    <w:p w14:paraId="6C6B15EB" w14:textId="77777777" w:rsidR="00A02721" w:rsidRDefault="00022EA4" w:rsidP="00626C09">
      <w:pPr>
        <w:pStyle w:val="Caption"/>
      </w:pPr>
      <w:r>
        <w:fldChar w:fldCharType="end"/>
      </w:r>
      <w:r>
        <w:fldChar w:fldCharType="begin"/>
      </w:r>
      <w:r>
        <w:instrText xml:space="preserve"> REF prop_3 \h </w:instrText>
      </w:r>
      <w:r>
        <w:fldChar w:fldCharType="separate"/>
      </w:r>
      <w:r w:rsidR="00A02721">
        <w:t xml:space="preserve">Proposal </w:t>
      </w:r>
      <w:r w:rsidR="00A02721">
        <w:rPr>
          <w:noProof/>
        </w:rPr>
        <w:t>3</w:t>
      </w:r>
      <w:r w:rsidR="00A02721">
        <w:t>: For the common design of PDCCH monitoring adaptation based on SSSG switching (Alt 1), the maximum number of configured SSSGs larger than two is considered.</w:t>
      </w:r>
    </w:p>
    <w:p w14:paraId="09CD4F4F" w14:textId="77777777" w:rsidR="00A02721" w:rsidRDefault="00022EA4" w:rsidP="0025774E">
      <w:pPr>
        <w:pStyle w:val="Caption"/>
        <w:spacing w:after="0"/>
      </w:pPr>
      <w:r>
        <w:fldChar w:fldCharType="end"/>
      </w:r>
      <w:r>
        <w:fldChar w:fldCharType="begin"/>
      </w:r>
      <w:r>
        <w:instrText xml:space="preserve"> REF prop_4 \h </w:instrText>
      </w:r>
      <w:r>
        <w:fldChar w:fldCharType="separate"/>
      </w:r>
      <w:r w:rsidR="00A02721" w:rsidRPr="000F6168">
        <w:t xml:space="preserve">Proposal </w:t>
      </w:r>
      <w:r w:rsidR="00A02721">
        <w:rPr>
          <w:noProof/>
        </w:rPr>
        <w:t>4</w:t>
      </w:r>
      <w:r w:rsidR="00A02721" w:rsidRPr="000F6168">
        <w:t xml:space="preserve">: </w:t>
      </w:r>
      <w:r w:rsidR="00A02721">
        <w:t>For explicit indication of PDCCH monitoring adaptation, in addition to scheduling DCI formats 0_1/1_1/0_2/1_2, non-scheduling DCI formats are also considered:</w:t>
      </w:r>
    </w:p>
    <w:p w14:paraId="24684EB6" w14:textId="77777777" w:rsidR="00A02721" w:rsidRDefault="00A02721" w:rsidP="0025774E">
      <w:pPr>
        <w:pStyle w:val="Caption"/>
        <w:numPr>
          <w:ilvl w:val="0"/>
          <w:numId w:val="15"/>
        </w:numPr>
        <w:spacing w:before="0"/>
      </w:pPr>
      <w:r>
        <w:t xml:space="preserve">DCI format 1_1 (similar to Case 2 </w:t>
      </w:r>
      <w:proofErr w:type="spellStart"/>
      <w:r>
        <w:t>SCell</w:t>
      </w:r>
      <w:proofErr w:type="spellEnd"/>
      <w:r>
        <w:t xml:space="preserve"> dormancy indication) and DCI format 2_6 (outside active time).</w:t>
      </w:r>
    </w:p>
    <w:p w14:paraId="6932251A" w14:textId="77777777" w:rsidR="00A02721" w:rsidRDefault="00022EA4" w:rsidP="00E6074B">
      <w:pPr>
        <w:pStyle w:val="Caption"/>
        <w:spacing w:after="0"/>
      </w:pPr>
      <w:r>
        <w:fldChar w:fldCharType="end"/>
      </w:r>
      <w:r>
        <w:fldChar w:fldCharType="begin"/>
      </w:r>
      <w:r>
        <w:instrText xml:space="preserve"> REF prop_5 \h </w:instrText>
      </w:r>
      <w:r>
        <w:fldChar w:fldCharType="separate"/>
      </w:r>
      <w:r w:rsidR="00A02721">
        <w:t xml:space="preserve">Proposal </w:t>
      </w:r>
      <w:r w:rsidR="00A02721">
        <w:rPr>
          <w:noProof/>
        </w:rPr>
        <w:t>5</w:t>
      </w:r>
      <w:r w:rsidR="00A02721">
        <w:t>: For implicit indication of PDCCH monitoring adaptation, the following candidates are considered:</w:t>
      </w:r>
    </w:p>
    <w:p w14:paraId="43C6426B" w14:textId="77777777" w:rsidR="00A02721" w:rsidRDefault="00A02721" w:rsidP="001B3F14">
      <w:pPr>
        <w:pStyle w:val="ListParagraph"/>
        <w:numPr>
          <w:ilvl w:val="0"/>
          <w:numId w:val="19"/>
        </w:numPr>
        <w:rPr>
          <w:b/>
          <w:bCs/>
        </w:rPr>
      </w:pPr>
      <w:r>
        <w:rPr>
          <w:b/>
          <w:bCs/>
        </w:rPr>
        <w:t>Configured timer: per-non-default SSSG (including dormant and non-dormant SSSGs), if more than two SSSGs are supported,</w:t>
      </w:r>
    </w:p>
    <w:p w14:paraId="27EED2E5" w14:textId="77777777" w:rsidR="00A02721" w:rsidRDefault="00A02721" w:rsidP="00E6074B">
      <w:pPr>
        <w:pStyle w:val="ListParagraph"/>
        <w:numPr>
          <w:ilvl w:val="0"/>
          <w:numId w:val="19"/>
        </w:numPr>
        <w:spacing w:after="120"/>
        <w:rPr>
          <w:b/>
          <w:bCs/>
        </w:rPr>
      </w:pPr>
      <w:r>
        <w:rPr>
          <w:b/>
          <w:bCs/>
        </w:rPr>
        <w:t xml:space="preserve">Transmission of SR and PRACH: transition from a dormant SSSG to </w:t>
      </w:r>
      <w:r w:rsidRPr="00334D0D">
        <w:rPr>
          <w:b/>
          <w:bCs/>
        </w:rPr>
        <w:t xml:space="preserve">a non-dormant </w:t>
      </w:r>
      <w:r>
        <w:rPr>
          <w:b/>
          <w:bCs/>
        </w:rPr>
        <w:t>SSSG</w:t>
      </w:r>
      <w:r w:rsidRPr="00334D0D">
        <w:rPr>
          <w:b/>
          <w:bCs/>
        </w:rPr>
        <w:t xml:space="preserve"> after transmitting a scheduling request</w:t>
      </w:r>
      <w:r>
        <w:rPr>
          <w:b/>
          <w:bCs/>
        </w:rPr>
        <w:t xml:space="preserve"> or a PRACH preamble.</w:t>
      </w:r>
    </w:p>
    <w:p w14:paraId="6EA1D55A" w14:textId="77777777" w:rsidR="00A02721" w:rsidRDefault="00022EA4" w:rsidP="00C74311">
      <w:pPr>
        <w:pStyle w:val="Caption"/>
        <w:spacing w:after="0"/>
      </w:pPr>
      <w:r>
        <w:fldChar w:fldCharType="end"/>
      </w:r>
      <w:r>
        <w:fldChar w:fldCharType="begin"/>
      </w:r>
      <w:r>
        <w:instrText xml:space="preserve"> REF prop_6 \h </w:instrText>
      </w:r>
      <w:r>
        <w:fldChar w:fldCharType="separate"/>
      </w:r>
      <w:r w:rsidR="00A02721">
        <w:t xml:space="preserve">Proposal </w:t>
      </w:r>
      <w:r w:rsidR="00A02721">
        <w:rPr>
          <w:noProof/>
        </w:rPr>
        <w:t>6</w:t>
      </w:r>
      <w:r w:rsidR="00A02721">
        <w:t>: For the application delay of PDCCH monitoring adaptation, combination the application delays of Rel-16 minimum scheduling offset restriction and Rel-16 SSSG switching is considered:</w:t>
      </w:r>
    </w:p>
    <w:p w14:paraId="5182D521" w14:textId="77777777" w:rsidR="00A02721" w:rsidRPr="00C74311" w:rsidRDefault="00A02721" w:rsidP="00562485">
      <w:pPr>
        <w:pStyle w:val="ListParagraph"/>
        <w:numPr>
          <w:ilvl w:val="0"/>
          <w:numId w:val="22"/>
        </w:numPr>
        <w:rPr>
          <w:b/>
          <w:bCs/>
        </w:rPr>
      </w:pPr>
      <w:r w:rsidRPr="00C74311">
        <w:rPr>
          <w:b/>
          <w:bCs/>
        </w:rPr>
        <w:t>Different application delays are used for indication types (explicit or implicit) and SSSG types (dormant and non-dormant)</w:t>
      </w:r>
      <w:r>
        <w:rPr>
          <w:b/>
          <w:bCs/>
        </w:rPr>
        <w:t>.</w:t>
      </w:r>
    </w:p>
    <w:p w14:paraId="23374182" w14:textId="77777777" w:rsidR="00A02721" w:rsidRDefault="00A02721" w:rsidP="00C74311">
      <w:pPr>
        <w:pStyle w:val="ListParagraph"/>
        <w:numPr>
          <w:ilvl w:val="0"/>
          <w:numId w:val="22"/>
        </w:numPr>
        <w:spacing w:after="120"/>
        <w:rPr>
          <w:b/>
          <w:bCs/>
        </w:rPr>
      </w:pPr>
      <w:r w:rsidRPr="00C74311">
        <w:rPr>
          <w:b/>
          <w:bCs/>
        </w:rPr>
        <w:t>Different application delays are used depending on whether the PDCCH monitoring adaptation is jointly configured with Rel-16 minimum scheduling offset restriction or not.</w:t>
      </w:r>
    </w:p>
    <w:p w14:paraId="56B44772" w14:textId="77777777" w:rsidR="00A02721" w:rsidRDefault="00022EA4" w:rsidP="0087069F">
      <w:pPr>
        <w:pStyle w:val="Caption"/>
        <w:rPr>
          <w:shd w:val="pct15" w:color="auto" w:fill="FFFFFF"/>
        </w:rPr>
      </w:pPr>
      <w:r>
        <w:fldChar w:fldCharType="end"/>
      </w:r>
      <w:r>
        <w:fldChar w:fldCharType="begin"/>
      </w:r>
      <w:r>
        <w:instrText xml:space="preserve"> REF prop_7 \h </w:instrText>
      </w:r>
      <w:r>
        <w:fldChar w:fldCharType="separate"/>
      </w:r>
      <w:r w:rsidR="00A02721">
        <w:t xml:space="preserve">Proposal </w:t>
      </w:r>
      <w:r w:rsidR="00A02721">
        <w:rPr>
          <w:noProof/>
        </w:rPr>
        <w:t>7</w:t>
      </w:r>
      <w:r w:rsidR="00A02721">
        <w:t>: In the CA scenario, for the joint adaptation across CCs, carrier-group-based PDCCH monitoring adaptation is considered.</w:t>
      </w:r>
    </w:p>
    <w:p w14:paraId="1DFC7AFC" w14:textId="7A5D666B" w:rsidR="00374C61" w:rsidRPr="000F6168" w:rsidRDefault="00022EA4" w:rsidP="00832685">
      <w:r>
        <w:fldChar w:fldCharType="end"/>
      </w:r>
    </w:p>
    <w:p w14:paraId="1B0DDF7D" w14:textId="77777777" w:rsidR="00A02721" w:rsidRDefault="00022EA4" w:rsidP="00022EA4">
      <w:pPr>
        <w:pStyle w:val="Caption"/>
      </w:pPr>
      <w:r>
        <w:lastRenderedPageBreak/>
        <w:fldChar w:fldCharType="begin"/>
      </w:r>
      <w:r>
        <w:instrText xml:space="preserve"> REF obsv_1 \h </w:instrText>
      </w:r>
      <w:r>
        <w:fldChar w:fldCharType="separate"/>
      </w:r>
      <w:r w:rsidR="00A02721">
        <w:t xml:space="preserve">Observation </w:t>
      </w:r>
      <w:r w:rsidR="00A02721">
        <w:rPr>
          <w:noProof/>
        </w:rPr>
        <w:t>1</w:t>
      </w:r>
      <w:r w:rsidR="00A02721">
        <w:t>: In terms of codepoint mapping, Alt 1 is homogeneous, and Alt 2 is heterogeneous. Heterogeneous codepoint mapping is not found in Rel-15 and Rel-16 standards.</w:t>
      </w:r>
    </w:p>
    <w:p w14:paraId="012920DE" w14:textId="77777777" w:rsidR="00A02721" w:rsidRDefault="00022EA4" w:rsidP="00967DE1">
      <w:pPr>
        <w:pStyle w:val="Caption"/>
      </w:pPr>
      <w:r>
        <w:fldChar w:fldCharType="end"/>
      </w:r>
      <w:r>
        <w:fldChar w:fldCharType="begin"/>
      </w:r>
      <w:r>
        <w:instrText xml:space="preserve"> REF obsv_2 \h </w:instrText>
      </w:r>
      <w:r>
        <w:fldChar w:fldCharType="separate"/>
      </w:r>
      <w:r w:rsidR="00A02721">
        <w:t xml:space="preserve">Observation </w:t>
      </w:r>
      <w:r w:rsidR="00A02721">
        <w:rPr>
          <w:noProof/>
        </w:rPr>
        <w:t>2</w:t>
      </w:r>
      <w:r w:rsidR="00A02721">
        <w:t xml:space="preserve">: During the application delay, the UE does not expect to receive another indication of power saving adaptation different from the previous indication. </w:t>
      </w:r>
    </w:p>
    <w:p w14:paraId="6C2F1A71" w14:textId="1CBB3231" w:rsidR="00022EA4" w:rsidRPr="000F6168" w:rsidRDefault="00022EA4" w:rsidP="00832685">
      <w:r>
        <w:fldChar w:fldCharType="end"/>
      </w:r>
    </w:p>
    <w:p w14:paraId="7662BBF9" w14:textId="77777777" w:rsidR="002E4881" w:rsidRPr="000F6168" w:rsidRDefault="002E4881" w:rsidP="00C1077F">
      <w:pPr>
        <w:pStyle w:val="Heading1"/>
        <w:rPr>
          <w:lang w:val="en-US"/>
        </w:rPr>
      </w:pPr>
      <w:r w:rsidRPr="000F6168">
        <w:rPr>
          <w:lang w:val="en-US"/>
        </w:rPr>
        <w:t>References</w:t>
      </w:r>
    </w:p>
    <w:p w14:paraId="37120527" w14:textId="75765B72" w:rsidR="00CE3985" w:rsidRPr="00CF5DB3" w:rsidRDefault="00AF0DC7" w:rsidP="00225342">
      <w:pPr>
        <w:pStyle w:val="ListParagraph"/>
        <w:numPr>
          <w:ilvl w:val="0"/>
          <w:numId w:val="2"/>
        </w:numPr>
        <w:rPr>
          <w:rFonts w:eastAsia="SimSun"/>
          <w:szCs w:val="20"/>
        </w:rPr>
      </w:pPr>
      <w:bookmarkStart w:id="22" w:name="_Ref47396664"/>
      <w:bookmarkStart w:id="23" w:name="_Ref534216161"/>
      <w:bookmarkStart w:id="24" w:name="_Hlk534618356"/>
      <w:r w:rsidRPr="00CF5DB3">
        <w:rPr>
          <w:rFonts w:eastAsia="SimSun"/>
          <w:szCs w:val="20"/>
        </w:rPr>
        <w:t>“</w:t>
      </w:r>
      <w:r w:rsidR="00627D90">
        <w:rPr>
          <w:rFonts w:eastAsia="SimSun"/>
          <w:szCs w:val="20"/>
        </w:rPr>
        <w:t>RAN1 Chair’s Notes”</w:t>
      </w:r>
      <w:r w:rsidR="007225A7" w:rsidRPr="00CF5DB3">
        <w:rPr>
          <w:rFonts w:eastAsia="SimSun"/>
          <w:szCs w:val="20"/>
        </w:rPr>
        <w:t xml:space="preserve">, </w:t>
      </w:r>
      <w:r w:rsidR="0074467A">
        <w:rPr>
          <w:rFonts w:eastAsia="SimSun"/>
          <w:szCs w:val="20"/>
        </w:rPr>
        <w:t xml:space="preserve">3GPP TSG </w:t>
      </w:r>
      <w:r w:rsidR="007225A7" w:rsidRPr="00CF5DB3">
        <w:rPr>
          <w:rFonts w:eastAsia="SimSun"/>
          <w:szCs w:val="20"/>
        </w:rPr>
        <w:t>RAN</w:t>
      </w:r>
      <w:r w:rsidR="0074467A">
        <w:rPr>
          <w:rFonts w:eastAsia="SimSun"/>
          <w:szCs w:val="20"/>
        </w:rPr>
        <w:t xml:space="preserve"> WG</w:t>
      </w:r>
      <w:r w:rsidR="00CF5DB3" w:rsidRPr="00CF5DB3">
        <w:rPr>
          <w:rFonts w:eastAsia="SimSun"/>
          <w:szCs w:val="20"/>
        </w:rPr>
        <w:t>1</w:t>
      </w:r>
      <w:r w:rsidR="0074467A">
        <w:rPr>
          <w:rFonts w:eastAsia="SimSun"/>
          <w:szCs w:val="20"/>
        </w:rPr>
        <w:t xml:space="preserve"> Meeting</w:t>
      </w:r>
      <w:r w:rsidR="007225A7" w:rsidRPr="00CF5DB3">
        <w:rPr>
          <w:rFonts w:eastAsia="SimSun"/>
          <w:szCs w:val="20"/>
        </w:rPr>
        <w:t xml:space="preserve"> #</w:t>
      </w:r>
      <w:r w:rsidR="00CF5DB3" w:rsidRPr="00CF5DB3">
        <w:rPr>
          <w:rFonts w:eastAsia="SimSun"/>
          <w:szCs w:val="20"/>
        </w:rPr>
        <w:t>10</w:t>
      </w:r>
      <w:r w:rsidR="00627D90">
        <w:rPr>
          <w:rFonts w:eastAsia="SimSun"/>
          <w:szCs w:val="20"/>
        </w:rPr>
        <w:t>5-</w:t>
      </w:r>
      <w:r w:rsidR="007225A7" w:rsidRPr="00CF5DB3">
        <w:rPr>
          <w:rFonts w:eastAsia="SimSun"/>
          <w:szCs w:val="20"/>
        </w:rPr>
        <w:t>e.</w:t>
      </w:r>
      <w:bookmarkEnd w:id="22"/>
    </w:p>
    <w:bookmarkEnd w:id="23"/>
    <w:bookmarkEnd w:id="24"/>
    <w:p w14:paraId="36B26E55" w14:textId="77777777" w:rsidR="000062DA" w:rsidRPr="000F6168" w:rsidRDefault="000062DA" w:rsidP="000062DA">
      <w:pPr>
        <w:overflowPunct/>
        <w:autoSpaceDE/>
        <w:autoSpaceDN/>
        <w:adjustRightInd/>
        <w:spacing w:after="0"/>
        <w:textAlignment w:val="auto"/>
      </w:pPr>
    </w:p>
    <w:sectPr w:rsidR="000062DA" w:rsidRPr="000F6168" w:rsidSect="00013353">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F68F6" w14:textId="77777777" w:rsidR="00E42BFF" w:rsidRDefault="00E42BFF">
      <w:r>
        <w:separator/>
      </w:r>
    </w:p>
  </w:endnote>
  <w:endnote w:type="continuationSeparator" w:id="0">
    <w:p w14:paraId="542906FA" w14:textId="77777777" w:rsidR="00E42BFF" w:rsidRDefault="00E42BFF">
      <w:r>
        <w:continuationSeparator/>
      </w:r>
    </w:p>
  </w:endnote>
  <w:endnote w:type="continuationNotice" w:id="1">
    <w:p w14:paraId="4C136984" w14:textId="77777777" w:rsidR="00E42BFF" w:rsidRDefault="00E42B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2E488" w14:textId="77777777" w:rsidR="00225342" w:rsidRDefault="002253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09A2B" w14:textId="77777777" w:rsidR="00E42BFF" w:rsidRDefault="00E42BFF">
      <w:r>
        <w:separator/>
      </w:r>
    </w:p>
  </w:footnote>
  <w:footnote w:type="continuationSeparator" w:id="0">
    <w:p w14:paraId="7EBD3975" w14:textId="77777777" w:rsidR="00E42BFF" w:rsidRDefault="00E42BFF">
      <w:r>
        <w:continuationSeparator/>
      </w:r>
    </w:p>
  </w:footnote>
  <w:footnote w:type="continuationNotice" w:id="1">
    <w:p w14:paraId="3C3E01AC" w14:textId="77777777" w:rsidR="00E42BFF" w:rsidRDefault="00E42B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0B6C2" w14:textId="77777777" w:rsidR="00225342" w:rsidRDefault="002253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022FF" w14:textId="77777777" w:rsidR="00225342" w:rsidRDefault="00225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2D46B1"/>
    <w:multiLevelType w:val="hybridMultilevel"/>
    <w:tmpl w:val="7220B61A"/>
    <w:lvl w:ilvl="0" w:tplc="73FAE300">
      <w:start w:val="1"/>
      <w:numFmt w:val="bullet"/>
      <w:lvlText w:val="•"/>
      <w:lvlJc w:val="left"/>
      <w:pPr>
        <w:tabs>
          <w:tab w:val="num" w:pos="720"/>
        </w:tabs>
        <w:ind w:left="720" w:hanging="360"/>
      </w:pPr>
      <w:rPr>
        <w:rFonts w:ascii="Arial" w:hAnsi="Arial" w:hint="default"/>
      </w:rPr>
    </w:lvl>
    <w:lvl w:ilvl="1" w:tplc="04F22C2E">
      <w:start w:val="148"/>
      <w:numFmt w:val="bullet"/>
      <w:lvlText w:val="◦"/>
      <w:lvlJc w:val="left"/>
      <w:pPr>
        <w:tabs>
          <w:tab w:val="num" w:pos="1440"/>
        </w:tabs>
        <w:ind w:left="1440" w:hanging="360"/>
      </w:pPr>
      <w:rPr>
        <w:rFonts w:ascii="Microsoft Sans Serif" w:hAnsi="Microsoft Sans Serif" w:hint="default"/>
      </w:rPr>
    </w:lvl>
    <w:lvl w:ilvl="2" w:tplc="46A227BC" w:tentative="1">
      <w:start w:val="1"/>
      <w:numFmt w:val="bullet"/>
      <w:lvlText w:val="•"/>
      <w:lvlJc w:val="left"/>
      <w:pPr>
        <w:tabs>
          <w:tab w:val="num" w:pos="2160"/>
        </w:tabs>
        <w:ind w:left="2160" w:hanging="360"/>
      </w:pPr>
      <w:rPr>
        <w:rFonts w:ascii="Arial" w:hAnsi="Arial" w:hint="default"/>
      </w:rPr>
    </w:lvl>
    <w:lvl w:ilvl="3" w:tplc="E514EE4A" w:tentative="1">
      <w:start w:val="1"/>
      <w:numFmt w:val="bullet"/>
      <w:lvlText w:val="•"/>
      <w:lvlJc w:val="left"/>
      <w:pPr>
        <w:tabs>
          <w:tab w:val="num" w:pos="2880"/>
        </w:tabs>
        <w:ind w:left="2880" w:hanging="360"/>
      </w:pPr>
      <w:rPr>
        <w:rFonts w:ascii="Arial" w:hAnsi="Arial" w:hint="default"/>
      </w:rPr>
    </w:lvl>
    <w:lvl w:ilvl="4" w:tplc="1FCAFAA4" w:tentative="1">
      <w:start w:val="1"/>
      <w:numFmt w:val="bullet"/>
      <w:lvlText w:val="•"/>
      <w:lvlJc w:val="left"/>
      <w:pPr>
        <w:tabs>
          <w:tab w:val="num" w:pos="3600"/>
        </w:tabs>
        <w:ind w:left="3600" w:hanging="360"/>
      </w:pPr>
      <w:rPr>
        <w:rFonts w:ascii="Arial" w:hAnsi="Arial" w:hint="default"/>
      </w:rPr>
    </w:lvl>
    <w:lvl w:ilvl="5" w:tplc="F4C61B38" w:tentative="1">
      <w:start w:val="1"/>
      <w:numFmt w:val="bullet"/>
      <w:lvlText w:val="•"/>
      <w:lvlJc w:val="left"/>
      <w:pPr>
        <w:tabs>
          <w:tab w:val="num" w:pos="4320"/>
        </w:tabs>
        <w:ind w:left="4320" w:hanging="360"/>
      </w:pPr>
      <w:rPr>
        <w:rFonts w:ascii="Arial" w:hAnsi="Arial" w:hint="default"/>
      </w:rPr>
    </w:lvl>
    <w:lvl w:ilvl="6" w:tplc="738E8074" w:tentative="1">
      <w:start w:val="1"/>
      <w:numFmt w:val="bullet"/>
      <w:lvlText w:val="•"/>
      <w:lvlJc w:val="left"/>
      <w:pPr>
        <w:tabs>
          <w:tab w:val="num" w:pos="5040"/>
        </w:tabs>
        <w:ind w:left="5040" w:hanging="360"/>
      </w:pPr>
      <w:rPr>
        <w:rFonts w:ascii="Arial" w:hAnsi="Arial" w:hint="default"/>
      </w:rPr>
    </w:lvl>
    <w:lvl w:ilvl="7" w:tplc="7E4ED8C0" w:tentative="1">
      <w:start w:val="1"/>
      <w:numFmt w:val="bullet"/>
      <w:lvlText w:val="•"/>
      <w:lvlJc w:val="left"/>
      <w:pPr>
        <w:tabs>
          <w:tab w:val="num" w:pos="5760"/>
        </w:tabs>
        <w:ind w:left="5760" w:hanging="360"/>
      </w:pPr>
      <w:rPr>
        <w:rFonts w:ascii="Arial" w:hAnsi="Arial" w:hint="default"/>
      </w:rPr>
    </w:lvl>
    <w:lvl w:ilvl="8" w:tplc="E418F8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5A35DCA"/>
    <w:multiLevelType w:val="hybridMultilevel"/>
    <w:tmpl w:val="ABB6D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15:restartNumberingAfterBreak="0">
    <w:nsid w:val="50657575"/>
    <w:multiLevelType w:val="hybridMultilevel"/>
    <w:tmpl w:val="8FF4F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1394810"/>
    <w:multiLevelType w:val="hybridMultilevel"/>
    <w:tmpl w:val="BC70C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9472744"/>
    <w:multiLevelType w:val="hybridMultilevel"/>
    <w:tmpl w:val="C40A4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
  </w:num>
  <w:num w:numId="2">
    <w:abstractNumId w:val="0"/>
  </w:num>
  <w:num w:numId="3">
    <w:abstractNumId w:val="1"/>
  </w:num>
  <w:num w:numId="4">
    <w:abstractNumId w:val="7"/>
  </w:num>
  <w:num w:numId="5">
    <w:abstractNumId w:val="16"/>
  </w:num>
  <w:num w:numId="6">
    <w:abstractNumId w:val="18"/>
  </w:num>
  <w:num w:numId="7">
    <w:abstractNumId w:val="19"/>
  </w:num>
  <w:num w:numId="8">
    <w:abstractNumId w:val="14"/>
  </w:num>
  <w:num w:numId="9">
    <w:abstractNumId w:val="22"/>
  </w:num>
  <w:num w:numId="10">
    <w:abstractNumId w:val="3"/>
  </w:num>
  <w:num w:numId="11">
    <w:abstractNumId w:val="12"/>
  </w:num>
  <w:num w:numId="12">
    <w:abstractNumId w:val="2"/>
  </w:num>
  <w:num w:numId="13">
    <w:abstractNumId w:val="8"/>
  </w:num>
  <w:num w:numId="14">
    <w:abstractNumId w:val="13"/>
  </w:num>
  <w:num w:numId="15">
    <w:abstractNumId w:val="17"/>
  </w:num>
  <w:num w:numId="16">
    <w:abstractNumId w:val="15"/>
  </w:num>
  <w:num w:numId="17">
    <w:abstractNumId w:val="20"/>
  </w:num>
  <w:num w:numId="18">
    <w:abstractNumId w:val="10"/>
  </w:num>
  <w:num w:numId="19">
    <w:abstractNumId w:val="9"/>
  </w:num>
  <w:num w:numId="20">
    <w:abstractNumId w:val="5"/>
  </w:num>
  <w:num w:numId="21">
    <w:abstractNumId w:val="11"/>
  </w:num>
  <w:num w:numId="22">
    <w:abstractNumId w:val="21"/>
  </w:num>
  <w:num w:numId="2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B02"/>
    <w:rsid w:val="00001F79"/>
    <w:rsid w:val="00001FC3"/>
    <w:rsid w:val="00002375"/>
    <w:rsid w:val="000024E7"/>
    <w:rsid w:val="00002524"/>
    <w:rsid w:val="0000270A"/>
    <w:rsid w:val="00002770"/>
    <w:rsid w:val="00002A8E"/>
    <w:rsid w:val="00002B56"/>
    <w:rsid w:val="00002BC6"/>
    <w:rsid w:val="00003131"/>
    <w:rsid w:val="00003227"/>
    <w:rsid w:val="00003330"/>
    <w:rsid w:val="00003710"/>
    <w:rsid w:val="000037FB"/>
    <w:rsid w:val="00003907"/>
    <w:rsid w:val="00003EF4"/>
    <w:rsid w:val="0000403F"/>
    <w:rsid w:val="000042C3"/>
    <w:rsid w:val="00004885"/>
    <w:rsid w:val="0000499E"/>
    <w:rsid w:val="00004D8C"/>
    <w:rsid w:val="00004DCB"/>
    <w:rsid w:val="000051F0"/>
    <w:rsid w:val="00005269"/>
    <w:rsid w:val="00005499"/>
    <w:rsid w:val="0000553B"/>
    <w:rsid w:val="00005F7B"/>
    <w:rsid w:val="000062D2"/>
    <w:rsid w:val="000062DA"/>
    <w:rsid w:val="000063BC"/>
    <w:rsid w:val="000065CC"/>
    <w:rsid w:val="000066F3"/>
    <w:rsid w:val="00006780"/>
    <w:rsid w:val="00006C7A"/>
    <w:rsid w:val="00007495"/>
    <w:rsid w:val="0000773C"/>
    <w:rsid w:val="0000792C"/>
    <w:rsid w:val="00007B4B"/>
    <w:rsid w:val="00007D2E"/>
    <w:rsid w:val="00010061"/>
    <w:rsid w:val="000101EF"/>
    <w:rsid w:val="00010462"/>
    <w:rsid w:val="000109F1"/>
    <w:rsid w:val="00010A5C"/>
    <w:rsid w:val="00010E97"/>
    <w:rsid w:val="00010F61"/>
    <w:rsid w:val="00010FD1"/>
    <w:rsid w:val="000110B2"/>
    <w:rsid w:val="0001117C"/>
    <w:rsid w:val="00011185"/>
    <w:rsid w:val="0001137B"/>
    <w:rsid w:val="000116BF"/>
    <w:rsid w:val="00011A8E"/>
    <w:rsid w:val="00012010"/>
    <w:rsid w:val="0001213E"/>
    <w:rsid w:val="00012296"/>
    <w:rsid w:val="000124D1"/>
    <w:rsid w:val="00012BE1"/>
    <w:rsid w:val="00012D57"/>
    <w:rsid w:val="0001318C"/>
    <w:rsid w:val="0001321B"/>
    <w:rsid w:val="00013353"/>
    <w:rsid w:val="000133A9"/>
    <w:rsid w:val="000137BA"/>
    <w:rsid w:val="00013B63"/>
    <w:rsid w:val="00013BDD"/>
    <w:rsid w:val="00013F64"/>
    <w:rsid w:val="000141F0"/>
    <w:rsid w:val="000145D2"/>
    <w:rsid w:val="00014631"/>
    <w:rsid w:val="00014E0E"/>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309"/>
    <w:rsid w:val="0001746A"/>
    <w:rsid w:val="00017928"/>
    <w:rsid w:val="00017D6F"/>
    <w:rsid w:val="00017DAB"/>
    <w:rsid w:val="0002002A"/>
    <w:rsid w:val="000201BF"/>
    <w:rsid w:val="000201C1"/>
    <w:rsid w:val="000204C8"/>
    <w:rsid w:val="000205C1"/>
    <w:rsid w:val="000206F4"/>
    <w:rsid w:val="0002085F"/>
    <w:rsid w:val="0002095A"/>
    <w:rsid w:val="000209D8"/>
    <w:rsid w:val="00020B16"/>
    <w:rsid w:val="00020CAF"/>
    <w:rsid w:val="00020D61"/>
    <w:rsid w:val="00020E47"/>
    <w:rsid w:val="00021001"/>
    <w:rsid w:val="0002113C"/>
    <w:rsid w:val="0002130A"/>
    <w:rsid w:val="00021911"/>
    <w:rsid w:val="00021C67"/>
    <w:rsid w:val="00021DEC"/>
    <w:rsid w:val="00021EAD"/>
    <w:rsid w:val="000221EB"/>
    <w:rsid w:val="000222F7"/>
    <w:rsid w:val="000223D4"/>
    <w:rsid w:val="0002290D"/>
    <w:rsid w:val="00022D06"/>
    <w:rsid w:val="00022DD6"/>
    <w:rsid w:val="00022EA4"/>
    <w:rsid w:val="000230AF"/>
    <w:rsid w:val="00023164"/>
    <w:rsid w:val="0002323E"/>
    <w:rsid w:val="000233F4"/>
    <w:rsid w:val="00023BB0"/>
    <w:rsid w:val="00023C29"/>
    <w:rsid w:val="00023E59"/>
    <w:rsid w:val="000240FD"/>
    <w:rsid w:val="00024472"/>
    <w:rsid w:val="0002462D"/>
    <w:rsid w:val="00024794"/>
    <w:rsid w:val="000248C9"/>
    <w:rsid w:val="000248E2"/>
    <w:rsid w:val="0002496A"/>
    <w:rsid w:val="00024974"/>
    <w:rsid w:val="000249B3"/>
    <w:rsid w:val="00024BC1"/>
    <w:rsid w:val="00024C00"/>
    <w:rsid w:val="00024D64"/>
    <w:rsid w:val="00024E37"/>
    <w:rsid w:val="00024EE3"/>
    <w:rsid w:val="00024FD0"/>
    <w:rsid w:val="0002506A"/>
    <w:rsid w:val="00025336"/>
    <w:rsid w:val="000255A1"/>
    <w:rsid w:val="000258DD"/>
    <w:rsid w:val="0002591B"/>
    <w:rsid w:val="00025C7E"/>
    <w:rsid w:val="00026041"/>
    <w:rsid w:val="000266AE"/>
    <w:rsid w:val="000267EB"/>
    <w:rsid w:val="000268EA"/>
    <w:rsid w:val="00026905"/>
    <w:rsid w:val="00026977"/>
    <w:rsid w:val="00026B7D"/>
    <w:rsid w:val="00026C64"/>
    <w:rsid w:val="00026EF9"/>
    <w:rsid w:val="00026FED"/>
    <w:rsid w:val="0002701F"/>
    <w:rsid w:val="00027333"/>
    <w:rsid w:val="000273DF"/>
    <w:rsid w:val="000276E7"/>
    <w:rsid w:val="00027B5C"/>
    <w:rsid w:val="00027D56"/>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A96"/>
    <w:rsid w:val="00031D58"/>
    <w:rsid w:val="00031EDD"/>
    <w:rsid w:val="000321DC"/>
    <w:rsid w:val="000325EF"/>
    <w:rsid w:val="000329E9"/>
    <w:rsid w:val="00032A0C"/>
    <w:rsid w:val="00032D20"/>
    <w:rsid w:val="00032F26"/>
    <w:rsid w:val="00032F8C"/>
    <w:rsid w:val="00033102"/>
    <w:rsid w:val="000333D9"/>
    <w:rsid w:val="00033719"/>
    <w:rsid w:val="00033CA9"/>
    <w:rsid w:val="00034882"/>
    <w:rsid w:val="000349B7"/>
    <w:rsid w:val="00034A5F"/>
    <w:rsid w:val="00034A9C"/>
    <w:rsid w:val="00034D30"/>
    <w:rsid w:val="000352CF"/>
    <w:rsid w:val="0003540B"/>
    <w:rsid w:val="00035574"/>
    <w:rsid w:val="0003578B"/>
    <w:rsid w:val="0003579F"/>
    <w:rsid w:val="00035963"/>
    <w:rsid w:val="00035A4E"/>
    <w:rsid w:val="00035E08"/>
    <w:rsid w:val="00036199"/>
    <w:rsid w:val="0003623F"/>
    <w:rsid w:val="000365A2"/>
    <w:rsid w:val="0003698E"/>
    <w:rsid w:val="0003699E"/>
    <w:rsid w:val="000369BF"/>
    <w:rsid w:val="00036C45"/>
    <w:rsid w:val="00036FA7"/>
    <w:rsid w:val="000370B4"/>
    <w:rsid w:val="0003723F"/>
    <w:rsid w:val="000377E3"/>
    <w:rsid w:val="00037A21"/>
    <w:rsid w:val="00037A61"/>
    <w:rsid w:val="00037C2D"/>
    <w:rsid w:val="000402B6"/>
    <w:rsid w:val="00040450"/>
    <w:rsid w:val="000404F2"/>
    <w:rsid w:val="00040977"/>
    <w:rsid w:val="00040A96"/>
    <w:rsid w:val="00040AAD"/>
    <w:rsid w:val="00040C15"/>
    <w:rsid w:val="00040CEF"/>
    <w:rsid w:val="00040ED9"/>
    <w:rsid w:val="0004137E"/>
    <w:rsid w:val="000413B8"/>
    <w:rsid w:val="000416DE"/>
    <w:rsid w:val="000417DF"/>
    <w:rsid w:val="0004182E"/>
    <w:rsid w:val="000418C8"/>
    <w:rsid w:val="0004198A"/>
    <w:rsid w:val="0004198E"/>
    <w:rsid w:val="00041A91"/>
    <w:rsid w:val="00041B47"/>
    <w:rsid w:val="00041D14"/>
    <w:rsid w:val="00041D52"/>
    <w:rsid w:val="00041EC3"/>
    <w:rsid w:val="0004264B"/>
    <w:rsid w:val="0004298C"/>
    <w:rsid w:val="00042A11"/>
    <w:rsid w:val="00042BFC"/>
    <w:rsid w:val="00043049"/>
    <w:rsid w:val="000430CF"/>
    <w:rsid w:val="00043407"/>
    <w:rsid w:val="00043703"/>
    <w:rsid w:val="000438F3"/>
    <w:rsid w:val="00043FA8"/>
    <w:rsid w:val="00044225"/>
    <w:rsid w:val="00044576"/>
    <w:rsid w:val="00044872"/>
    <w:rsid w:val="00044C22"/>
    <w:rsid w:val="00044DBF"/>
    <w:rsid w:val="00044F4F"/>
    <w:rsid w:val="00044FC4"/>
    <w:rsid w:val="000451E5"/>
    <w:rsid w:val="000452D6"/>
    <w:rsid w:val="000453F6"/>
    <w:rsid w:val="00045740"/>
    <w:rsid w:val="00045A15"/>
    <w:rsid w:val="00045A54"/>
    <w:rsid w:val="0004608E"/>
    <w:rsid w:val="000464FE"/>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DE6"/>
    <w:rsid w:val="00047E39"/>
    <w:rsid w:val="00050171"/>
    <w:rsid w:val="0005028B"/>
    <w:rsid w:val="00050335"/>
    <w:rsid w:val="00050489"/>
    <w:rsid w:val="0005055B"/>
    <w:rsid w:val="000505E0"/>
    <w:rsid w:val="00050A47"/>
    <w:rsid w:val="00050CE3"/>
    <w:rsid w:val="00050F7F"/>
    <w:rsid w:val="00051135"/>
    <w:rsid w:val="000515F7"/>
    <w:rsid w:val="0005187E"/>
    <w:rsid w:val="0005193E"/>
    <w:rsid w:val="00051A5C"/>
    <w:rsid w:val="00051B10"/>
    <w:rsid w:val="00051C85"/>
    <w:rsid w:val="0005201C"/>
    <w:rsid w:val="0005206E"/>
    <w:rsid w:val="0005241E"/>
    <w:rsid w:val="000525B8"/>
    <w:rsid w:val="000525FD"/>
    <w:rsid w:val="0005291A"/>
    <w:rsid w:val="00052AE3"/>
    <w:rsid w:val="00052C4B"/>
    <w:rsid w:val="00052CD1"/>
    <w:rsid w:val="00052F39"/>
    <w:rsid w:val="0005308C"/>
    <w:rsid w:val="0005309A"/>
    <w:rsid w:val="000531A8"/>
    <w:rsid w:val="000531F5"/>
    <w:rsid w:val="000532B1"/>
    <w:rsid w:val="000532B4"/>
    <w:rsid w:val="000532C1"/>
    <w:rsid w:val="00053849"/>
    <w:rsid w:val="00053A47"/>
    <w:rsid w:val="00053AD4"/>
    <w:rsid w:val="00053B14"/>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705"/>
    <w:rsid w:val="00055873"/>
    <w:rsid w:val="00055B8E"/>
    <w:rsid w:val="00055C1F"/>
    <w:rsid w:val="0005602E"/>
    <w:rsid w:val="00056057"/>
    <w:rsid w:val="00056673"/>
    <w:rsid w:val="00056A6A"/>
    <w:rsid w:val="00056BFD"/>
    <w:rsid w:val="00056EC1"/>
    <w:rsid w:val="00056F33"/>
    <w:rsid w:val="00056F41"/>
    <w:rsid w:val="0005709B"/>
    <w:rsid w:val="000572A7"/>
    <w:rsid w:val="00057388"/>
    <w:rsid w:val="00057CCC"/>
    <w:rsid w:val="00057DCA"/>
    <w:rsid w:val="00057DF9"/>
    <w:rsid w:val="00057F68"/>
    <w:rsid w:val="00057F6C"/>
    <w:rsid w:val="000602B9"/>
    <w:rsid w:val="000602F9"/>
    <w:rsid w:val="0006031E"/>
    <w:rsid w:val="00060586"/>
    <w:rsid w:val="0006090A"/>
    <w:rsid w:val="00060B9E"/>
    <w:rsid w:val="00060F2D"/>
    <w:rsid w:val="00060FD9"/>
    <w:rsid w:val="00060FDB"/>
    <w:rsid w:val="000610E0"/>
    <w:rsid w:val="0006129D"/>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837"/>
    <w:rsid w:val="000639E0"/>
    <w:rsid w:val="00063A96"/>
    <w:rsid w:val="00063F57"/>
    <w:rsid w:val="000643BD"/>
    <w:rsid w:val="000644E4"/>
    <w:rsid w:val="0006480B"/>
    <w:rsid w:val="00064A2B"/>
    <w:rsid w:val="00064B46"/>
    <w:rsid w:val="00065016"/>
    <w:rsid w:val="00065031"/>
    <w:rsid w:val="00065053"/>
    <w:rsid w:val="0006549C"/>
    <w:rsid w:val="0006571D"/>
    <w:rsid w:val="00065722"/>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40"/>
    <w:rsid w:val="00067463"/>
    <w:rsid w:val="0006777C"/>
    <w:rsid w:val="00067D98"/>
    <w:rsid w:val="00067FE2"/>
    <w:rsid w:val="000700AB"/>
    <w:rsid w:val="00070192"/>
    <w:rsid w:val="00070519"/>
    <w:rsid w:val="000706E6"/>
    <w:rsid w:val="000707EF"/>
    <w:rsid w:val="00070E14"/>
    <w:rsid w:val="00070FB6"/>
    <w:rsid w:val="0007118F"/>
    <w:rsid w:val="000711C1"/>
    <w:rsid w:val="00071221"/>
    <w:rsid w:val="000713A5"/>
    <w:rsid w:val="0007162A"/>
    <w:rsid w:val="000716FB"/>
    <w:rsid w:val="00071740"/>
    <w:rsid w:val="00071FD0"/>
    <w:rsid w:val="000721EC"/>
    <w:rsid w:val="00072726"/>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548"/>
    <w:rsid w:val="0007477F"/>
    <w:rsid w:val="00074A9E"/>
    <w:rsid w:val="00074BF5"/>
    <w:rsid w:val="00074CFB"/>
    <w:rsid w:val="000752CD"/>
    <w:rsid w:val="00075381"/>
    <w:rsid w:val="00075680"/>
    <w:rsid w:val="00075713"/>
    <w:rsid w:val="0007585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617"/>
    <w:rsid w:val="0007796F"/>
    <w:rsid w:val="00077BBF"/>
    <w:rsid w:val="0008022A"/>
    <w:rsid w:val="00080418"/>
    <w:rsid w:val="000805B2"/>
    <w:rsid w:val="000805FD"/>
    <w:rsid w:val="00080696"/>
    <w:rsid w:val="000806A0"/>
    <w:rsid w:val="000808A3"/>
    <w:rsid w:val="00080D74"/>
    <w:rsid w:val="00080F1C"/>
    <w:rsid w:val="00081383"/>
    <w:rsid w:val="0008140D"/>
    <w:rsid w:val="00081B61"/>
    <w:rsid w:val="00081E39"/>
    <w:rsid w:val="000826FF"/>
    <w:rsid w:val="00082768"/>
    <w:rsid w:val="00082A49"/>
    <w:rsid w:val="00082C90"/>
    <w:rsid w:val="00083207"/>
    <w:rsid w:val="000832D0"/>
    <w:rsid w:val="00083322"/>
    <w:rsid w:val="000834D0"/>
    <w:rsid w:val="000837A8"/>
    <w:rsid w:val="000838E5"/>
    <w:rsid w:val="0008399B"/>
    <w:rsid w:val="00083ABE"/>
    <w:rsid w:val="00084255"/>
    <w:rsid w:val="0008461F"/>
    <w:rsid w:val="0008473D"/>
    <w:rsid w:val="00084B80"/>
    <w:rsid w:val="00085239"/>
    <w:rsid w:val="00085535"/>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60B"/>
    <w:rsid w:val="0008782D"/>
    <w:rsid w:val="00087E29"/>
    <w:rsid w:val="00090010"/>
    <w:rsid w:val="000900E0"/>
    <w:rsid w:val="00090200"/>
    <w:rsid w:val="0009037D"/>
    <w:rsid w:val="00090394"/>
    <w:rsid w:val="00090573"/>
    <w:rsid w:val="000905CF"/>
    <w:rsid w:val="00090674"/>
    <w:rsid w:val="00090779"/>
    <w:rsid w:val="00090805"/>
    <w:rsid w:val="00090B8E"/>
    <w:rsid w:val="00090C13"/>
    <w:rsid w:val="000915D9"/>
    <w:rsid w:val="0009168D"/>
    <w:rsid w:val="0009216D"/>
    <w:rsid w:val="000921E3"/>
    <w:rsid w:val="000922DC"/>
    <w:rsid w:val="000926C0"/>
    <w:rsid w:val="00092987"/>
    <w:rsid w:val="00092A3D"/>
    <w:rsid w:val="00092F03"/>
    <w:rsid w:val="000931C3"/>
    <w:rsid w:val="00093566"/>
    <w:rsid w:val="00093CF6"/>
    <w:rsid w:val="00093EF0"/>
    <w:rsid w:val="00093F75"/>
    <w:rsid w:val="00094179"/>
    <w:rsid w:val="0009437A"/>
    <w:rsid w:val="00094489"/>
    <w:rsid w:val="0009448B"/>
    <w:rsid w:val="000944B6"/>
    <w:rsid w:val="00094627"/>
    <w:rsid w:val="000947B7"/>
    <w:rsid w:val="00094A1F"/>
    <w:rsid w:val="00094BB4"/>
    <w:rsid w:val="0009512D"/>
    <w:rsid w:val="000954C6"/>
    <w:rsid w:val="00095671"/>
    <w:rsid w:val="000956BC"/>
    <w:rsid w:val="000957FF"/>
    <w:rsid w:val="00095920"/>
    <w:rsid w:val="00095DA0"/>
    <w:rsid w:val="00095F53"/>
    <w:rsid w:val="00096039"/>
    <w:rsid w:val="000960C2"/>
    <w:rsid w:val="00096146"/>
    <w:rsid w:val="0009629D"/>
    <w:rsid w:val="0009644F"/>
    <w:rsid w:val="0009653B"/>
    <w:rsid w:val="000968D8"/>
    <w:rsid w:val="00096D47"/>
    <w:rsid w:val="0009709B"/>
    <w:rsid w:val="000970D0"/>
    <w:rsid w:val="000970E0"/>
    <w:rsid w:val="00097163"/>
    <w:rsid w:val="0009720E"/>
    <w:rsid w:val="00097407"/>
    <w:rsid w:val="000974E9"/>
    <w:rsid w:val="000979F0"/>
    <w:rsid w:val="00097AE8"/>
    <w:rsid w:val="000A0013"/>
    <w:rsid w:val="000A02DC"/>
    <w:rsid w:val="000A0926"/>
    <w:rsid w:val="000A09A2"/>
    <w:rsid w:val="000A0CA1"/>
    <w:rsid w:val="000A0D2C"/>
    <w:rsid w:val="000A0D70"/>
    <w:rsid w:val="000A0E99"/>
    <w:rsid w:val="000A111C"/>
    <w:rsid w:val="000A1692"/>
    <w:rsid w:val="000A1736"/>
    <w:rsid w:val="000A17B9"/>
    <w:rsid w:val="000A18E3"/>
    <w:rsid w:val="000A19E5"/>
    <w:rsid w:val="000A1AD3"/>
    <w:rsid w:val="000A1B63"/>
    <w:rsid w:val="000A1D49"/>
    <w:rsid w:val="000A1E7B"/>
    <w:rsid w:val="000A21AE"/>
    <w:rsid w:val="000A23E5"/>
    <w:rsid w:val="000A26E4"/>
    <w:rsid w:val="000A278D"/>
    <w:rsid w:val="000A2C00"/>
    <w:rsid w:val="000A2D70"/>
    <w:rsid w:val="000A2DA8"/>
    <w:rsid w:val="000A31F7"/>
    <w:rsid w:val="000A3405"/>
    <w:rsid w:val="000A37DD"/>
    <w:rsid w:val="000A39F2"/>
    <w:rsid w:val="000A3ACB"/>
    <w:rsid w:val="000A424D"/>
    <w:rsid w:val="000A49DE"/>
    <w:rsid w:val="000A4B74"/>
    <w:rsid w:val="000A4C1D"/>
    <w:rsid w:val="000A4FEA"/>
    <w:rsid w:val="000A50EC"/>
    <w:rsid w:val="000A527C"/>
    <w:rsid w:val="000A52F5"/>
    <w:rsid w:val="000A54DF"/>
    <w:rsid w:val="000A5796"/>
    <w:rsid w:val="000A5E7A"/>
    <w:rsid w:val="000A5FC2"/>
    <w:rsid w:val="000A6023"/>
    <w:rsid w:val="000A61CB"/>
    <w:rsid w:val="000A6243"/>
    <w:rsid w:val="000A6252"/>
    <w:rsid w:val="000A64D8"/>
    <w:rsid w:val="000A6723"/>
    <w:rsid w:val="000A6788"/>
    <w:rsid w:val="000A68A9"/>
    <w:rsid w:val="000A6A2E"/>
    <w:rsid w:val="000A6AC6"/>
    <w:rsid w:val="000A6CF1"/>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0FB9"/>
    <w:rsid w:val="000B10AB"/>
    <w:rsid w:val="000B10E2"/>
    <w:rsid w:val="000B12D1"/>
    <w:rsid w:val="000B130E"/>
    <w:rsid w:val="000B1337"/>
    <w:rsid w:val="000B13BE"/>
    <w:rsid w:val="000B1635"/>
    <w:rsid w:val="000B1B50"/>
    <w:rsid w:val="000B1CD3"/>
    <w:rsid w:val="000B20A3"/>
    <w:rsid w:val="000B256B"/>
    <w:rsid w:val="000B29F6"/>
    <w:rsid w:val="000B32D4"/>
    <w:rsid w:val="000B3413"/>
    <w:rsid w:val="000B38DA"/>
    <w:rsid w:val="000B3BA0"/>
    <w:rsid w:val="000B3C94"/>
    <w:rsid w:val="000B3F37"/>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84D"/>
    <w:rsid w:val="000B6A8D"/>
    <w:rsid w:val="000B6BDF"/>
    <w:rsid w:val="000B6F56"/>
    <w:rsid w:val="000B71B6"/>
    <w:rsid w:val="000B740F"/>
    <w:rsid w:val="000B7424"/>
    <w:rsid w:val="000B748E"/>
    <w:rsid w:val="000B74A8"/>
    <w:rsid w:val="000B757F"/>
    <w:rsid w:val="000B7859"/>
    <w:rsid w:val="000B7B2B"/>
    <w:rsid w:val="000B7D5E"/>
    <w:rsid w:val="000B7FF8"/>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DE1"/>
    <w:rsid w:val="000C2E7E"/>
    <w:rsid w:val="000C393F"/>
    <w:rsid w:val="000C3A7D"/>
    <w:rsid w:val="000C3FAE"/>
    <w:rsid w:val="000C4065"/>
    <w:rsid w:val="000C4137"/>
    <w:rsid w:val="000C4538"/>
    <w:rsid w:val="000C453E"/>
    <w:rsid w:val="000C4851"/>
    <w:rsid w:val="000C487F"/>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71D9"/>
    <w:rsid w:val="000D0153"/>
    <w:rsid w:val="000D037E"/>
    <w:rsid w:val="000D0486"/>
    <w:rsid w:val="000D084E"/>
    <w:rsid w:val="000D0A0F"/>
    <w:rsid w:val="000D0AB8"/>
    <w:rsid w:val="000D0BCC"/>
    <w:rsid w:val="000D0F9A"/>
    <w:rsid w:val="000D10A8"/>
    <w:rsid w:val="000D1393"/>
    <w:rsid w:val="000D148D"/>
    <w:rsid w:val="000D14EB"/>
    <w:rsid w:val="000D1610"/>
    <w:rsid w:val="000D18B8"/>
    <w:rsid w:val="000D1B60"/>
    <w:rsid w:val="000D206C"/>
    <w:rsid w:val="000D2185"/>
    <w:rsid w:val="000D2AE0"/>
    <w:rsid w:val="000D2CDA"/>
    <w:rsid w:val="000D30BC"/>
    <w:rsid w:val="000D3319"/>
    <w:rsid w:val="000D3441"/>
    <w:rsid w:val="000D362A"/>
    <w:rsid w:val="000D368B"/>
    <w:rsid w:val="000D37F2"/>
    <w:rsid w:val="000D37FA"/>
    <w:rsid w:val="000D389E"/>
    <w:rsid w:val="000D3A78"/>
    <w:rsid w:val="000D3B38"/>
    <w:rsid w:val="000D3F8F"/>
    <w:rsid w:val="000D426A"/>
    <w:rsid w:val="000D4324"/>
    <w:rsid w:val="000D46D6"/>
    <w:rsid w:val="000D46EE"/>
    <w:rsid w:val="000D4896"/>
    <w:rsid w:val="000D4DE6"/>
    <w:rsid w:val="000D4E7B"/>
    <w:rsid w:val="000D5158"/>
    <w:rsid w:val="000D55EA"/>
    <w:rsid w:val="000D56F8"/>
    <w:rsid w:val="000D5965"/>
    <w:rsid w:val="000D59D6"/>
    <w:rsid w:val="000D5AB0"/>
    <w:rsid w:val="000D5AD1"/>
    <w:rsid w:val="000D5BA8"/>
    <w:rsid w:val="000D5E4D"/>
    <w:rsid w:val="000D644D"/>
    <w:rsid w:val="000D6685"/>
    <w:rsid w:val="000D68CD"/>
    <w:rsid w:val="000D6E27"/>
    <w:rsid w:val="000D6E96"/>
    <w:rsid w:val="000D6FC0"/>
    <w:rsid w:val="000D7268"/>
    <w:rsid w:val="000D7387"/>
    <w:rsid w:val="000D7783"/>
    <w:rsid w:val="000D787F"/>
    <w:rsid w:val="000D7EDF"/>
    <w:rsid w:val="000D7FB8"/>
    <w:rsid w:val="000E011D"/>
    <w:rsid w:val="000E0160"/>
    <w:rsid w:val="000E022B"/>
    <w:rsid w:val="000E03CF"/>
    <w:rsid w:val="000E03F8"/>
    <w:rsid w:val="000E0490"/>
    <w:rsid w:val="000E068C"/>
    <w:rsid w:val="000E0D89"/>
    <w:rsid w:val="000E0E03"/>
    <w:rsid w:val="000E1003"/>
    <w:rsid w:val="000E1142"/>
    <w:rsid w:val="000E14B9"/>
    <w:rsid w:val="000E1547"/>
    <w:rsid w:val="000E16E4"/>
    <w:rsid w:val="000E1722"/>
    <w:rsid w:val="000E1820"/>
    <w:rsid w:val="000E182B"/>
    <w:rsid w:val="000E1E8E"/>
    <w:rsid w:val="000E2666"/>
    <w:rsid w:val="000E2787"/>
    <w:rsid w:val="000E279B"/>
    <w:rsid w:val="000E28AE"/>
    <w:rsid w:val="000E28DA"/>
    <w:rsid w:val="000E2A2E"/>
    <w:rsid w:val="000E2C7C"/>
    <w:rsid w:val="000E2DAD"/>
    <w:rsid w:val="000E3075"/>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C9B"/>
    <w:rsid w:val="000E4D01"/>
    <w:rsid w:val="000E5830"/>
    <w:rsid w:val="000E5A27"/>
    <w:rsid w:val="000E5B39"/>
    <w:rsid w:val="000E5C4E"/>
    <w:rsid w:val="000E5CA5"/>
    <w:rsid w:val="000E5E3A"/>
    <w:rsid w:val="000E6187"/>
    <w:rsid w:val="000E6188"/>
    <w:rsid w:val="000E64E2"/>
    <w:rsid w:val="000E6576"/>
    <w:rsid w:val="000E65A7"/>
    <w:rsid w:val="000E6635"/>
    <w:rsid w:val="000E6BAF"/>
    <w:rsid w:val="000E6EED"/>
    <w:rsid w:val="000E6F53"/>
    <w:rsid w:val="000E6F62"/>
    <w:rsid w:val="000E75D8"/>
    <w:rsid w:val="000E7C3A"/>
    <w:rsid w:val="000E7CB9"/>
    <w:rsid w:val="000E7F51"/>
    <w:rsid w:val="000F00D8"/>
    <w:rsid w:val="000F00FA"/>
    <w:rsid w:val="000F0454"/>
    <w:rsid w:val="000F073D"/>
    <w:rsid w:val="000F093E"/>
    <w:rsid w:val="000F095B"/>
    <w:rsid w:val="000F0AAF"/>
    <w:rsid w:val="000F13C4"/>
    <w:rsid w:val="000F13D7"/>
    <w:rsid w:val="000F142F"/>
    <w:rsid w:val="000F1540"/>
    <w:rsid w:val="000F17E4"/>
    <w:rsid w:val="000F1878"/>
    <w:rsid w:val="000F1CE1"/>
    <w:rsid w:val="000F1CF3"/>
    <w:rsid w:val="000F1E17"/>
    <w:rsid w:val="000F1E76"/>
    <w:rsid w:val="000F1F98"/>
    <w:rsid w:val="000F20CD"/>
    <w:rsid w:val="000F230E"/>
    <w:rsid w:val="000F2965"/>
    <w:rsid w:val="000F2A55"/>
    <w:rsid w:val="000F2B66"/>
    <w:rsid w:val="000F2BF7"/>
    <w:rsid w:val="000F33C4"/>
    <w:rsid w:val="000F34C7"/>
    <w:rsid w:val="000F34E4"/>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7DF"/>
    <w:rsid w:val="000F4A84"/>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D86"/>
    <w:rsid w:val="000F6E0B"/>
    <w:rsid w:val="000F6F01"/>
    <w:rsid w:val="000F6F2C"/>
    <w:rsid w:val="000F7157"/>
    <w:rsid w:val="000F7632"/>
    <w:rsid w:val="000F7A33"/>
    <w:rsid w:val="000F7BEE"/>
    <w:rsid w:val="000F7CAD"/>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73D"/>
    <w:rsid w:val="001017C8"/>
    <w:rsid w:val="00101A0E"/>
    <w:rsid w:val="00101ACE"/>
    <w:rsid w:val="00101D6C"/>
    <w:rsid w:val="00102147"/>
    <w:rsid w:val="001021DD"/>
    <w:rsid w:val="001021F1"/>
    <w:rsid w:val="0010229C"/>
    <w:rsid w:val="001022DE"/>
    <w:rsid w:val="00102366"/>
    <w:rsid w:val="001025E4"/>
    <w:rsid w:val="001026E6"/>
    <w:rsid w:val="00102898"/>
    <w:rsid w:val="00102A33"/>
    <w:rsid w:val="00102CF1"/>
    <w:rsid w:val="00102E56"/>
    <w:rsid w:val="001030A7"/>
    <w:rsid w:val="0010342A"/>
    <w:rsid w:val="00103464"/>
    <w:rsid w:val="00103465"/>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98A"/>
    <w:rsid w:val="00106A95"/>
    <w:rsid w:val="00106BC5"/>
    <w:rsid w:val="00106CC3"/>
    <w:rsid w:val="00106E7E"/>
    <w:rsid w:val="00106FE3"/>
    <w:rsid w:val="00106FF1"/>
    <w:rsid w:val="001074B3"/>
    <w:rsid w:val="0010795D"/>
    <w:rsid w:val="00107B09"/>
    <w:rsid w:val="00110165"/>
    <w:rsid w:val="0011034F"/>
    <w:rsid w:val="001105A2"/>
    <w:rsid w:val="00110851"/>
    <w:rsid w:val="001108AC"/>
    <w:rsid w:val="001115C0"/>
    <w:rsid w:val="001115F4"/>
    <w:rsid w:val="001116D2"/>
    <w:rsid w:val="00111702"/>
    <w:rsid w:val="0011190B"/>
    <w:rsid w:val="00111AD9"/>
    <w:rsid w:val="00111CCD"/>
    <w:rsid w:val="00111EED"/>
    <w:rsid w:val="001122D5"/>
    <w:rsid w:val="0011230B"/>
    <w:rsid w:val="001126ED"/>
    <w:rsid w:val="00112975"/>
    <w:rsid w:val="00112B8F"/>
    <w:rsid w:val="001134DA"/>
    <w:rsid w:val="0011372B"/>
    <w:rsid w:val="001139E7"/>
    <w:rsid w:val="00113D8F"/>
    <w:rsid w:val="00113ECC"/>
    <w:rsid w:val="00113F0E"/>
    <w:rsid w:val="001140FA"/>
    <w:rsid w:val="001141CF"/>
    <w:rsid w:val="00114379"/>
    <w:rsid w:val="001145D8"/>
    <w:rsid w:val="0011460A"/>
    <w:rsid w:val="001146A3"/>
    <w:rsid w:val="001146C6"/>
    <w:rsid w:val="0011472B"/>
    <w:rsid w:val="001147B8"/>
    <w:rsid w:val="00114949"/>
    <w:rsid w:val="00114A5A"/>
    <w:rsid w:val="00114C79"/>
    <w:rsid w:val="00114E61"/>
    <w:rsid w:val="00114EA7"/>
    <w:rsid w:val="00115213"/>
    <w:rsid w:val="0011536C"/>
    <w:rsid w:val="00115716"/>
    <w:rsid w:val="0011584C"/>
    <w:rsid w:val="001158D5"/>
    <w:rsid w:val="00115AB7"/>
    <w:rsid w:val="00115AD9"/>
    <w:rsid w:val="00115AFC"/>
    <w:rsid w:val="00115EA2"/>
    <w:rsid w:val="00116308"/>
    <w:rsid w:val="00116339"/>
    <w:rsid w:val="001163FC"/>
    <w:rsid w:val="00116A2D"/>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6CF"/>
    <w:rsid w:val="00121769"/>
    <w:rsid w:val="00121AC6"/>
    <w:rsid w:val="00121D3C"/>
    <w:rsid w:val="00121E1A"/>
    <w:rsid w:val="0012200B"/>
    <w:rsid w:val="00122243"/>
    <w:rsid w:val="00122470"/>
    <w:rsid w:val="00122727"/>
    <w:rsid w:val="00122842"/>
    <w:rsid w:val="00122B4F"/>
    <w:rsid w:val="00122C42"/>
    <w:rsid w:val="00122D3F"/>
    <w:rsid w:val="00123103"/>
    <w:rsid w:val="001232D2"/>
    <w:rsid w:val="0012345C"/>
    <w:rsid w:val="00123975"/>
    <w:rsid w:val="00123C7B"/>
    <w:rsid w:val="00123DED"/>
    <w:rsid w:val="00124100"/>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34"/>
    <w:rsid w:val="00125E8C"/>
    <w:rsid w:val="0012611E"/>
    <w:rsid w:val="0012622B"/>
    <w:rsid w:val="0012636F"/>
    <w:rsid w:val="001263E7"/>
    <w:rsid w:val="001266E8"/>
    <w:rsid w:val="001268D1"/>
    <w:rsid w:val="001269AB"/>
    <w:rsid w:val="00126CC9"/>
    <w:rsid w:val="00126D19"/>
    <w:rsid w:val="001274AC"/>
    <w:rsid w:val="001274D4"/>
    <w:rsid w:val="001275E6"/>
    <w:rsid w:val="0012773D"/>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EBD"/>
    <w:rsid w:val="001341C8"/>
    <w:rsid w:val="0013421B"/>
    <w:rsid w:val="001342C3"/>
    <w:rsid w:val="00134334"/>
    <w:rsid w:val="00134BD9"/>
    <w:rsid w:val="00134C0D"/>
    <w:rsid w:val="00135015"/>
    <w:rsid w:val="00135095"/>
    <w:rsid w:val="00135329"/>
    <w:rsid w:val="001353DE"/>
    <w:rsid w:val="00135517"/>
    <w:rsid w:val="00135829"/>
    <w:rsid w:val="00135884"/>
    <w:rsid w:val="00135888"/>
    <w:rsid w:val="001358A7"/>
    <w:rsid w:val="001358F4"/>
    <w:rsid w:val="00135993"/>
    <w:rsid w:val="00135D61"/>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93E"/>
    <w:rsid w:val="00137A3A"/>
    <w:rsid w:val="00137EA0"/>
    <w:rsid w:val="001403C3"/>
    <w:rsid w:val="0014058D"/>
    <w:rsid w:val="00140608"/>
    <w:rsid w:val="0014073C"/>
    <w:rsid w:val="00140762"/>
    <w:rsid w:val="00140825"/>
    <w:rsid w:val="0014086C"/>
    <w:rsid w:val="00140B68"/>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0F"/>
    <w:rsid w:val="00143153"/>
    <w:rsid w:val="00143241"/>
    <w:rsid w:val="001434C6"/>
    <w:rsid w:val="0014371C"/>
    <w:rsid w:val="001439F8"/>
    <w:rsid w:val="00143DF3"/>
    <w:rsid w:val="00143E96"/>
    <w:rsid w:val="00143EFE"/>
    <w:rsid w:val="00143FFE"/>
    <w:rsid w:val="00144349"/>
    <w:rsid w:val="001443F5"/>
    <w:rsid w:val="001444C8"/>
    <w:rsid w:val="0014471E"/>
    <w:rsid w:val="001447A6"/>
    <w:rsid w:val="0014491B"/>
    <w:rsid w:val="00144B3F"/>
    <w:rsid w:val="00144CB2"/>
    <w:rsid w:val="00144D67"/>
    <w:rsid w:val="00144E04"/>
    <w:rsid w:val="001454C4"/>
    <w:rsid w:val="00145B83"/>
    <w:rsid w:val="00145F35"/>
    <w:rsid w:val="001462D7"/>
    <w:rsid w:val="00146577"/>
    <w:rsid w:val="00146773"/>
    <w:rsid w:val="00146A1D"/>
    <w:rsid w:val="00146AE1"/>
    <w:rsid w:val="00146EE8"/>
    <w:rsid w:val="0014703E"/>
    <w:rsid w:val="0014708C"/>
    <w:rsid w:val="00147531"/>
    <w:rsid w:val="00147923"/>
    <w:rsid w:val="00147D65"/>
    <w:rsid w:val="00147D91"/>
    <w:rsid w:val="00150020"/>
    <w:rsid w:val="00150427"/>
    <w:rsid w:val="001508E1"/>
    <w:rsid w:val="00150E73"/>
    <w:rsid w:val="001510ED"/>
    <w:rsid w:val="001517AB"/>
    <w:rsid w:val="00151805"/>
    <w:rsid w:val="00151897"/>
    <w:rsid w:val="00151A8A"/>
    <w:rsid w:val="00151ACC"/>
    <w:rsid w:val="00151D46"/>
    <w:rsid w:val="00151EF0"/>
    <w:rsid w:val="00152066"/>
    <w:rsid w:val="001522AB"/>
    <w:rsid w:val="001524EC"/>
    <w:rsid w:val="00152559"/>
    <w:rsid w:val="0015282E"/>
    <w:rsid w:val="00152A3B"/>
    <w:rsid w:val="00152A97"/>
    <w:rsid w:val="00152E1D"/>
    <w:rsid w:val="00153334"/>
    <w:rsid w:val="0015347E"/>
    <w:rsid w:val="001534F7"/>
    <w:rsid w:val="0015356F"/>
    <w:rsid w:val="00153A48"/>
    <w:rsid w:val="00153A6B"/>
    <w:rsid w:val="00153E69"/>
    <w:rsid w:val="00153EEF"/>
    <w:rsid w:val="00153F29"/>
    <w:rsid w:val="001544AB"/>
    <w:rsid w:val="00154F0D"/>
    <w:rsid w:val="00155178"/>
    <w:rsid w:val="00155385"/>
    <w:rsid w:val="001555D6"/>
    <w:rsid w:val="00155A5A"/>
    <w:rsid w:val="00155AA1"/>
    <w:rsid w:val="00155D53"/>
    <w:rsid w:val="00156164"/>
    <w:rsid w:val="0015622B"/>
    <w:rsid w:val="00156260"/>
    <w:rsid w:val="00156284"/>
    <w:rsid w:val="00156446"/>
    <w:rsid w:val="00156502"/>
    <w:rsid w:val="001568FF"/>
    <w:rsid w:val="00156DD1"/>
    <w:rsid w:val="00156F2D"/>
    <w:rsid w:val="00156F7B"/>
    <w:rsid w:val="0015722B"/>
    <w:rsid w:val="00157248"/>
    <w:rsid w:val="0015737E"/>
    <w:rsid w:val="00157F86"/>
    <w:rsid w:val="00157FD0"/>
    <w:rsid w:val="0016019C"/>
    <w:rsid w:val="001601C7"/>
    <w:rsid w:val="001602C2"/>
    <w:rsid w:val="001603B9"/>
    <w:rsid w:val="00160674"/>
    <w:rsid w:val="00160786"/>
    <w:rsid w:val="001607A2"/>
    <w:rsid w:val="00160ABA"/>
    <w:rsid w:val="00160B9D"/>
    <w:rsid w:val="001612A5"/>
    <w:rsid w:val="00162262"/>
    <w:rsid w:val="001623A3"/>
    <w:rsid w:val="00162492"/>
    <w:rsid w:val="00162BD5"/>
    <w:rsid w:val="00162CF1"/>
    <w:rsid w:val="00162E3D"/>
    <w:rsid w:val="00162E48"/>
    <w:rsid w:val="00162EF5"/>
    <w:rsid w:val="00162F22"/>
    <w:rsid w:val="00162F82"/>
    <w:rsid w:val="00163071"/>
    <w:rsid w:val="001630E4"/>
    <w:rsid w:val="0016313F"/>
    <w:rsid w:val="0016368F"/>
    <w:rsid w:val="001636EF"/>
    <w:rsid w:val="001639BC"/>
    <w:rsid w:val="00163AFC"/>
    <w:rsid w:val="00163BAC"/>
    <w:rsid w:val="00163C9A"/>
    <w:rsid w:val="001642AB"/>
    <w:rsid w:val="00164646"/>
    <w:rsid w:val="00164782"/>
    <w:rsid w:val="001647FA"/>
    <w:rsid w:val="00164AC9"/>
    <w:rsid w:val="00164D9D"/>
    <w:rsid w:val="00165137"/>
    <w:rsid w:val="001652DD"/>
    <w:rsid w:val="00165448"/>
    <w:rsid w:val="00165532"/>
    <w:rsid w:val="00165698"/>
    <w:rsid w:val="001657B9"/>
    <w:rsid w:val="00165987"/>
    <w:rsid w:val="00165A63"/>
    <w:rsid w:val="00165B2B"/>
    <w:rsid w:val="00165B79"/>
    <w:rsid w:val="00165C62"/>
    <w:rsid w:val="00165D9A"/>
    <w:rsid w:val="00165E28"/>
    <w:rsid w:val="0016634F"/>
    <w:rsid w:val="00166678"/>
    <w:rsid w:val="00166700"/>
    <w:rsid w:val="00166809"/>
    <w:rsid w:val="00166879"/>
    <w:rsid w:val="001669F9"/>
    <w:rsid w:val="00166C89"/>
    <w:rsid w:val="00166D9E"/>
    <w:rsid w:val="00166EE2"/>
    <w:rsid w:val="00166FD8"/>
    <w:rsid w:val="0016700E"/>
    <w:rsid w:val="00167099"/>
    <w:rsid w:val="00167125"/>
    <w:rsid w:val="0016733C"/>
    <w:rsid w:val="001675E8"/>
    <w:rsid w:val="0016764C"/>
    <w:rsid w:val="00167A7B"/>
    <w:rsid w:val="00167BBE"/>
    <w:rsid w:val="00167DA1"/>
    <w:rsid w:val="00167E37"/>
    <w:rsid w:val="0017014F"/>
    <w:rsid w:val="001701A3"/>
    <w:rsid w:val="00170397"/>
    <w:rsid w:val="00170482"/>
    <w:rsid w:val="001706E4"/>
    <w:rsid w:val="001708D0"/>
    <w:rsid w:val="00170B2D"/>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6FA"/>
    <w:rsid w:val="001738A5"/>
    <w:rsid w:val="001738CE"/>
    <w:rsid w:val="001738FB"/>
    <w:rsid w:val="0017393F"/>
    <w:rsid w:val="001739C7"/>
    <w:rsid w:val="00173A00"/>
    <w:rsid w:val="00173D38"/>
    <w:rsid w:val="00174555"/>
    <w:rsid w:val="00174D8A"/>
    <w:rsid w:val="00174DDB"/>
    <w:rsid w:val="00175009"/>
    <w:rsid w:val="00175244"/>
    <w:rsid w:val="001752EC"/>
    <w:rsid w:val="001754B2"/>
    <w:rsid w:val="001754E4"/>
    <w:rsid w:val="0017559F"/>
    <w:rsid w:val="00175650"/>
    <w:rsid w:val="00175A16"/>
    <w:rsid w:val="00175A59"/>
    <w:rsid w:val="00175A6E"/>
    <w:rsid w:val="00175B5A"/>
    <w:rsid w:val="00175EF2"/>
    <w:rsid w:val="00176078"/>
    <w:rsid w:val="001760B4"/>
    <w:rsid w:val="001763FF"/>
    <w:rsid w:val="00176414"/>
    <w:rsid w:val="00176606"/>
    <w:rsid w:val="00176651"/>
    <w:rsid w:val="00176B94"/>
    <w:rsid w:val="00176BD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B9D"/>
    <w:rsid w:val="00180D96"/>
    <w:rsid w:val="00180E60"/>
    <w:rsid w:val="00180F5B"/>
    <w:rsid w:val="001815FA"/>
    <w:rsid w:val="0018160F"/>
    <w:rsid w:val="001817BA"/>
    <w:rsid w:val="001818AF"/>
    <w:rsid w:val="00181B3A"/>
    <w:rsid w:val="00181B43"/>
    <w:rsid w:val="00181ECB"/>
    <w:rsid w:val="001820A6"/>
    <w:rsid w:val="001820B2"/>
    <w:rsid w:val="001820D8"/>
    <w:rsid w:val="001821E9"/>
    <w:rsid w:val="001823B3"/>
    <w:rsid w:val="001823DC"/>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412"/>
    <w:rsid w:val="00184658"/>
    <w:rsid w:val="001848BF"/>
    <w:rsid w:val="00184946"/>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95F"/>
    <w:rsid w:val="00186B4D"/>
    <w:rsid w:val="00186EFA"/>
    <w:rsid w:val="0018767B"/>
    <w:rsid w:val="0018773D"/>
    <w:rsid w:val="0019002A"/>
    <w:rsid w:val="001908C5"/>
    <w:rsid w:val="00190927"/>
    <w:rsid w:val="00190BD5"/>
    <w:rsid w:val="00190C05"/>
    <w:rsid w:val="00190C5A"/>
    <w:rsid w:val="00190D28"/>
    <w:rsid w:val="00191166"/>
    <w:rsid w:val="00191445"/>
    <w:rsid w:val="001914CB"/>
    <w:rsid w:val="00191727"/>
    <w:rsid w:val="001918E1"/>
    <w:rsid w:val="00191CD3"/>
    <w:rsid w:val="00191DA1"/>
    <w:rsid w:val="00191EBF"/>
    <w:rsid w:val="00192125"/>
    <w:rsid w:val="00192338"/>
    <w:rsid w:val="00192484"/>
    <w:rsid w:val="00192589"/>
    <w:rsid w:val="001925E5"/>
    <w:rsid w:val="001929F7"/>
    <w:rsid w:val="00192A39"/>
    <w:rsid w:val="00192BB2"/>
    <w:rsid w:val="00192CEC"/>
    <w:rsid w:val="0019363A"/>
    <w:rsid w:val="00193760"/>
    <w:rsid w:val="00193987"/>
    <w:rsid w:val="00193A4E"/>
    <w:rsid w:val="00193A7C"/>
    <w:rsid w:val="00193DC9"/>
    <w:rsid w:val="0019410A"/>
    <w:rsid w:val="001941AA"/>
    <w:rsid w:val="0019443E"/>
    <w:rsid w:val="00194955"/>
    <w:rsid w:val="00194DCF"/>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1337"/>
    <w:rsid w:val="001A150E"/>
    <w:rsid w:val="001A1760"/>
    <w:rsid w:val="001A1CC6"/>
    <w:rsid w:val="001A1F22"/>
    <w:rsid w:val="001A2254"/>
    <w:rsid w:val="001A225C"/>
    <w:rsid w:val="001A261D"/>
    <w:rsid w:val="001A273B"/>
    <w:rsid w:val="001A2939"/>
    <w:rsid w:val="001A2EB3"/>
    <w:rsid w:val="001A2F60"/>
    <w:rsid w:val="001A2FD5"/>
    <w:rsid w:val="001A3037"/>
    <w:rsid w:val="001A30FB"/>
    <w:rsid w:val="001A31BE"/>
    <w:rsid w:val="001A3273"/>
    <w:rsid w:val="001A35BF"/>
    <w:rsid w:val="001A36CF"/>
    <w:rsid w:val="001A3974"/>
    <w:rsid w:val="001A3BBA"/>
    <w:rsid w:val="001A3C92"/>
    <w:rsid w:val="001A3F0F"/>
    <w:rsid w:val="001A3F73"/>
    <w:rsid w:val="001A3FA5"/>
    <w:rsid w:val="001A4281"/>
    <w:rsid w:val="001A438D"/>
    <w:rsid w:val="001A4EDF"/>
    <w:rsid w:val="001A5308"/>
    <w:rsid w:val="001A54E5"/>
    <w:rsid w:val="001A5599"/>
    <w:rsid w:val="001A5D97"/>
    <w:rsid w:val="001A5E26"/>
    <w:rsid w:val="001A6164"/>
    <w:rsid w:val="001A619E"/>
    <w:rsid w:val="001A61A0"/>
    <w:rsid w:val="001A64B2"/>
    <w:rsid w:val="001A6729"/>
    <w:rsid w:val="001A682E"/>
    <w:rsid w:val="001A6AFE"/>
    <w:rsid w:val="001A6BE1"/>
    <w:rsid w:val="001A6E27"/>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AB7"/>
    <w:rsid w:val="001B0BF8"/>
    <w:rsid w:val="001B0E78"/>
    <w:rsid w:val="001B0EB8"/>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33C7"/>
    <w:rsid w:val="001B35C1"/>
    <w:rsid w:val="001B3754"/>
    <w:rsid w:val="001B38F9"/>
    <w:rsid w:val="001B3A10"/>
    <w:rsid w:val="001B3B35"/>
    <w:rsid w:val="001B3BDA"/>
    <w:rsid w:val="001B3D34"/>
    <w:rsid w:val="001B3D4B"/>
    <w:rsid w:val="001B3F14"/>
    <w:rsid w:val="001B408C"/>
    <w:rsid w:val="001B4094"/>
    <w:rsid w:val="001B41E4"/>
    <w:rsid w:val="001B429C"/>
    <w:rsid w:val="001B4371"/>
    <w:rsid w:val="001B4452"/>
    <w:rsid w:val="001B44FD"/>
    <w:rsid w:val="001B4F67"/>
    <w:rsid w:val="001B5067"/>
    <w:rsid w:val="001B510D"/>
    <w:rsid w:val="001B5332"/>
    <w:rsid w:val="001B54E9"/>
    <w:rsid w:val="001B55DE"/>
    <w:rsid w:val="001B58F4"/>
    <w:rsid w:val="001B61EA"/>
    <w:rsid w:val="001B6740"/>
    <w:rsid w:val="001B68BE"/>
    <w:rsid w:val="001B6A15"/>
    <w:rsid w:val="001B7038"/>
    <w:rsid w:val="001B7066"/>
    <w:rsid w:val="001B70CF"/>
    <w:rsid w:val="001B748B"/>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9BB"/>
    <w:rsid w:val="001C0A6A"/>
    <w:rsid w:val="001C0B90"/>
    <w:rsid w:val="001C12A0"/>
    <w:rsid w:val="001C16A9"/>
    <w:rsid w:val="001C1729"/>
    <w:rsid w:val="001C17B8"/>
    <w:rsid w:val="001C19EB"/>
    <w:rsid w:val="001C1B69"/>
    <w:rsid w:val="001C1BC7"/>
    <w:rsid w:val="001C1DD5"/>
    <w:rsid w:val="001C1E53"/>
    <w:rsid w:val="001C211D"/>
    <w:rsid w:val="001C2865"/>
    <w:rsid w:val="001C2A8B"/>
    <w:rsid w:val="001C312D"/>
    <w:rsid w:val="001C3434"/>
    <w:rsid w:val="001C3474"/>
    <w:rsid w:val="001C3506"/>
    <w:rsid w:val="001C39E9"/>
    <w:rsid w:val="001C3ACC"/>
    <w:rsid w:val="001C3CA5"/>
    <w:rsid w:val="001C3D59"/>
    <w:rsid w:val="001C3DC6"/>
    <w:rsid w:val="001C3E02"/>
    <w:rsid w:val="001C3E10"/>
    <w:rsid w:val="001C4640"/>
    <w:rsid w:val="001C4A39"/>
    <w:rsid w:val="001C4D3A"/>
    <w:rsid w:val="001C4F5F"/>
    <w:rsid w:val="001C54B8"/>
    <w:rsid w:val="001C553B"/>
    <w:rsid w:val="001C5710"/>
    <w:rsid w:val="001C589B"/>
    <w:rsid w:val="001C58A6"/>
    <w:rsid w:val="001C5BC8"/>
    <w:rsid w:val="001C5C2A"/>
    <w:rsid w:val="001C5DBB"/>
    <w:rsid w:val="001C5F88"/>
    <w:rsid w:val="001C6182"/>
    <w:rsid w:val="001C619C"/>
    <w:rsid w:val="001C6269"/>
    <w:rsid w:val="001C6488"/>
    <w:rsid w:val="001C66D2"/>
    <w:rsid w:val="001C6708"/>
    <w:rsid w:val="001C6F12"/>
    <w:rsid w:val="001C73D3"/>
    <w:rsid w:val="001C760E"/>
    <w:rsid w:val="001C7736"/>
    <w:rsid w:val="001C78F7"/>
    <w:rsid w:val="001C7F47"/>
    <w:rsid w:val="001D006C"/>
    <w:rsid w:val="001D056C"/>
    <w:rsid w:val="001D0578"/>
    <w:rsid w:val="001D0593"/>
    <w:rsid w:val="001D0D47"/>
    <w:rsid w:val="001D0D95"/>
    <w:rsid w:val="001D0E20"/>
    <w:rsid w:val="001D1258"/>
    <w:rsid w:val="001D18D4"/>
    <w:rsid w:val="001D19F8"/>
    <w:rsid w:val="001D1BE8"/>
    <w:rsid w:val="001D1BF0"/>
    <w:rsid w:val="001D1CFF"/>
    <w:rsid w:val="001D216E"/>
    <w:rsid w:val="001D21B0"/>
    <w:rsid w:val="001D25B8"/>
    <w:rsid w:val="001D28C1"/>
    <w:rsid w:val="001D29AE"/>
    <w:rsid w:val="001D2B3C"/>
    <w:rsid w:val="001D2D03"/>
    <w:rsid w:val="001D2E6C"/>
    <w:rsid w:val="001D330C"/>
    <w:rsid w:val="001D35DC"/>
    <w:rsid w:val="001D383D"/>
    <w:rsid w:val="001D390E"/>
    <w:rsid w:val="001D3AA7"/>
    <w:rsid w:val="001D421A"/>
    <w:rsid w:val="001D43C0"/>
    <w:rsid w:val="001D4445"/>
    <w:rsid w:val="001D448E"/>
    <w:rsid w:val="001D450A"/>
    <w:rsid w:val="001D4969"/>
    <w:rsid w:val="001D4AF0"/>
    <w:rsid w:val="001D4B1F"/>
    <w:rsid w:val="001D4B96"/>
    <w:rsid w:val="001D4DFA"/>
    <w:rsid w:val="001D4ECB"/>
    <w:rsid w:val="001D4F24"/>
    <w:rsid w:val="001D506F"/>
    <w:rsid w:val="001D5149"/>
    <w:rsid w:val="001D519F"/>
    <w:rsid w:val="001D53BA"/>
    <w:rsid w:val="001D540C"/>
    <w:rsid w:val="001D55F9"/>
    <w:rsid w:val="001D57BC"/>
    <w:rsid w:val="001D5A98"/>
    <w:rsid w:val="001D5D4A"/>
    <w:rsid w:val="001D5FD3"/>
    <w:rsid w:val="001D6056"/>
    <w:rsid w:val="001D6080"/>
    <w:rsid w:val="001D63D6"/>
    <w:rsid w:val="001D64D3"/>
    <w:rsid w:val="001D686D"/>
    <w:rsid w:val="001D6E61"/>
    <w:rsid w:val="001D6EE7"/>
    <w:rsid w:val="001D6F30"/>
    <w:rsid w:val="001D6FB4"/>
    <w:rsid w:val="001D7260"/>
    <w:rsid w:val="001D7816"/>
    <w:rsid w:val="001D7898"/>
    <w:rsid w:val="001D7ADE"/>
    <w:rsid w:val="001D7B58"/>
    <w:rsid w:val="001D7B96"/>
    <w:rsid w:val="001D7FE2"/>
    <w:rsid w:val="001E00D4"/>
    <w:rsid w:val="001E02BA"/>
    <w:rsid w:val="001E054C"/>
    <w:rsid w:val="001E061F"/>
    <w:rsid w:val="001E0767"/>
    <w:rsid w:val="001E08EE"/>
    <w:rsid w:val="001E09F4"/>
    <w:rsid w:val="001E0A73"/>
    <w:rsid w:val="001E0F8B"/>
    <w:rsid w:val="001E111F"/>
    <w:rsid w:val="001E1284"/>
    <w:rsid w:val="001E12D4"/>
    <w:rsid w:val="001E12F4"/>
    <w:rsid w:val="001E1524"/>
    <w:rsid w:val="001E167D"/>
    <w:rsid w:val="001E16D8"/>
    <w:rsid w:val="001E1710"/>
    <w:rsid w:val="001E1D3C"/>
    <w:rsid w:val="001E1DDA"/>
    <w:rsid w:val="001E1E42"/>
    <w:rsid w:val="001E1F63"/>
    <w:rsid w:val="001E206B"/>
    <w:rsid w:val="001E220A"/>
    <w:rsid w:val="001E2235"/>
    <w:rsid w:val="001E23EA"/>
    <w:rsid w:val="001E251E"/>
    <w:rsid w:val="001E266E"/>
    <w:rsid w:val="001E2EEF"/>
    <w:rsid w:val="001E3188"/>
    <w:rsid w:val="001E31D1"/>
    <w:rsid w:val="001E3219"/>
    <w:rsid w:val="001E32BE"/>
    <w:rsid w:val="001E3A45"/>
    <w:rsid w:val="001E3B0A"/>
    <w:rsid w:val="001E3FE1"/>
    <w:rsid w:val="001E4025"/>
    <w:rsid w:val="001E420B"/>
    <w:rsid w:val="001E4704"/>
    <w:rsid w:val="001E48CC"/>
    <w:rsid w:val="001E4B33"/>
    <w:rsid w:val="001E5390"/>
    <w:rsid w:val="001E53E2"/>
    <w:rsid w:val="001E5689"/>
    <w:rsid w:val="001E5693"/>
    <w:rsid w:val="001E5994"/>
    <w:rsid w:val="001E5BB2"/>
    <w:rsid w:val="001E5BD5"/>
    <w:rsid w:val="001E5D1F"/>
    <w:rsid w:val="001E5F64"/>
    <w:rsid w:val="001E6186"/>
    <w:rsid w:val="001E6199"/>
    <w:rsid w:val="001E6313"/>
    <w:rsid w:val="001E64FE"/>
    <w:rsid w:val="001E6A87"/>
    <w:rsid w:val="001E6A92"/>
    <w:rsid w:val="001E6BDA"/>
    <w:rsid w:val="001E6C1B"/>
    <w:rsid w:val="001E7173"/>
    <w:rsid w:val="001E719A"/>
    <w:rsid w:val="001E71F0"/>
    <w:rsid w:val="001E750C"/>
    <w:rsid w:val="001E7A8F"/>
    <w:rsid w:val="001E7D26"/>
    <w:rsid w:val="001F014C"/>
    <w:rsid w:val="001F020C"/>
    <w:rsid w:val="001F0546"/>
    <w:rsid w:val="001F0DDF"/>
    <w:rsid w:val="001F0E8D"/>
    <w:rsid w:val="001F1116"/>
    <w:rsid w:val="001F11F0"/>
    <w:rsid w:val="001F15FA"/>
    <w:rsid w:val="001F18C3"/>
    <w:rsid w:val="001F18E2"/>
    <w:rsid w:val="001F1B1E"/>
    <w:rsid w:val="001F1BD1"/>
    <w:rsid w:val="001F1BEA"/>
    <w:rsid w:val="001F1DFA"/>
    <w:rsid w:val="001F1E26"/>
    <w:rsid w:val="001F2046"/>
    <w:rsid w:val="001F22A9"/>
    <w:rsid w:val="001F253A"/>
    <w:rsid w:val="001F26E9"/>
    <w:rsid w:val="001F2982"/>
    <w:rsid w:val="001F29D5"/>
    <w:rsid w:val="001F2E08"/>
    <w:rsid w:val="001F307F"/>
    <w:rsid w:val="001F33A0"/>
    <w:rsid w:val="001F348F"/>
    <w:rsid w:val="001F350F"/>
    <w:rsid w:val="001F35A8"/>
    <w:rsid w:val="001F36BC"/>
    <w:rsid w:val="001F3953"/>
    <w:rsid w:val="001F39AB"/>
    <w:rsid w:val="001F3E14"/>
    <w:rsid w:val="001F41F4"/>
    <w:rsid w:val="001F42DA"/>
    <w:rsid w:val="001F45E8"/>
    <w:rsid w:val="001F4650"/>
    <w:rsid w:val="001F4706"/>
    <w:rsid w:val="001F4817"/>
    <w:rsid w:val="001F4BAF"/>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D63"/>
    <w:rsid w:val="001F5E73"/>
    <w:rsid w:val="001F5ED8"/>
    <w:rsid w:val="001F5EE0"/>
    <w:rsid w:val="001F5F10"/>
    <w:rsid w:val="001F60B5"/>
    <w:rsid w:val="001F6292"/>
    <w:rsid w:val="001F644E"/>
    <w:rsid w:val="001F662A"/>
    <w:rsid w:val="001F6BE2"/>
    <w:rsid w:val="001F6E45"/>
    <w:rsid w:val="001F6EE9"/>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5F"/>
    <w:rsid w:val="00201B59"/>
    <w:rsid w:val="00201C59"/>
    <w:rsid w:val="00201DEC"/>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83"/>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B2"/>
    <w:rsid w:val="00205CB2"/>
    <w:rsid w:val="00205D98"/>
    <w:rsid w:val="00205E0A"/>
    <w:rsid w:val="00206015"/>
    <w:rsid w:val="0020610B"/>
    <w:rsid w:val="00206167"/>
    <w:rsid w:val="00206204"/>
    <w:rsid w:val="002062F1"/>
    <w:rsid w:val="0020631E"/>
    <w:rsid w:val="00206329"/>
    <w:rsid w:val="002063A7"/>
    <w:rsid w:val="002064AC"/>
    <w:rsid w:val="002065FC"/>
    <w:rsid w:val="00206602"/>
    <w:rsid w:val="0020671A"/>
    <w:rsid w:val="0020674D"/>
    <w:rsid w:val="002069A1"/>
    <w:rsid w:val="00206B20"/>
    <w:rsid w:val="00206B53"/>
    <w:rsid w:val="00206BF6"/>
    <w:rsid w:val="00206E5A"/>
    <w:rsid w:val="0020760F"/>
    <w:rsid w:val="00207613"/>
    <w:rsid w:val="00207847"/>
    <w:rsid w:val="00207AF9"/>
    <w:rsid w:val="00207B02"/>
    <w:rsid w:val="00207BB9"/>
    <w:rsid w:val="00207EB6"/>
    <w:rsid w:val="00207F27"/>
    <w:rsid w:val="0021005B"/>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C0"/>
    <w:rsid w:val="00212358"/>
    <w:rsid w:val="0021254B"/>
    <w:rsid w:val="00212816"/>
    <w:rsid w:val="00212A8F"/>
    <w:rsid w:val="00212E14"/>
    <w:rsid w:val="002130A9"/>
    <w:rsid w:val="002130BD"/>
    <w:rsid w:val="00213494"/>
    <w:rsid w:val="00213851"/>
    <w:rsid w:val="002138A9"/>
    <w:rsid w:val="00213A25"/>
    <w:rsid w:val="00213DCB"/>
    <w:rsid w:val="00213FB7"/>
    <w:rsid w:val="00214298"/>
    <w:rsid w:val="00214789"/>
    <w:rsid w:val="002147AE"/>
    <w:rsid w:val="00214E0D"/>
    <w:rsid w:val="00214E26"/>
    <w:rsid w:val="00214F12"/>
    <w:rsid w:val="0021512E"/>
    <w:rsid w:val="002151FA"/>
    <w:rsid w:val="00215550"/>
    <w:rsid w:val="0021556B"/>
    <w:rsid w:val="002156E3"/>
    <w:rsid w:val="0021586D"/>
    <w:rsid w:val="00215C24"/>
    <w:rsid w:val="00215CDD"/>
    <w:rsid w:val="00215D76"/>
    <w:rsid w:val="00215E67"/>
    <w:rsid w:val="00215F86"/>
    <w:rsid w:val="002162EA"/>
    <w:rsid w:val="00216368"/>
    <w:rsid w:val="00216592"/>
    <w:rsid w:val="002165F9"/>
    <w:rsid w:val="00216685"/>
    <w:rsid w:val="00216B17"/>
    <w:rsid w:val="00216BBF"/>
    <w:rsid w:val="00216C25"/>
    <w:rsid w:val="00216C53"/>
    <w:rsid w:val="00216D0D"/>
    <w:rsid w:val="00216DA0"/>
    <w:rsid w:val="00216ECF"/>
    <w:rsid w:val="00217135"/>
    <w:rsid w:val="00217381"/>
    <w:rsid w:val="00217685"/>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DF"/>
    <w:rsid w:val="00223833"/>
    <w:rsid w:val="00223ACD"/>
    <w:rsid w:val="00224226"/>
    <w:rsid w:val="0022474F"/>
    <w:rsid w:val="00224794"/>
    <w:rsid w:val="00224A38"/>
    <w:rsid w:val="00224A9B"/>
    <w:rsid w:val="00225154"/>
    <w:rsid w:val="00225342"/>
    <w:rsid w:val="002254F6"/>
    <w:rsid w:val="00225643"/>
    <w:rsid w:val="00225DC1"/>
    <w:rsid w:val="002262A2"/>
    <w:rsid w:val="00226467"/>
    <w:rsid w:val="0022657F"/>
    <w:rsid w:val="002269A7"/>
    <w:rsid w:val="00226A4A"/>
    <w:rsid w:val="00226A52"/>
    <w:rsid w:val="00226AE0"/>
    <w:rsid w:val="00226BD3"/>
    <w:rsid w:val="00226D75"/>
    <w:rsid w:val="00227246"/>
    <w:rsid w:val="0022735A"/>
    <w:rsid w:val="00227567"/>
    <w:rsid w:val="00227652"/>
    <w:rsid w:val="00227850"/>
    <w:rsid w:val="00227873"/>
    <w:rsid w:val="002279D2"/>
    <w:rsid w:val="00227A1E"/>
    <w:rsid w:val="00227D0D"/>
    <w:rsid w:val="00227F9E"/>
    <w:rsid w:val="00230040"/>
    <w:rsid w:val="00230189"/>
    <w:rsid w:val="00230637"/>
    <w:rsid w:val="00230AD3"/>
    <w:rsid w:val="00230B62"/>
    <w:rsid w:val="00230B75"/>
    <w:rsid w:val="00230BB1"/>
    <w:rsid w:val="00230D64"/>
    <w:rsid w:val="002311E9"/>
    <w:rsid w:val="0023124C"/>
    <w:rsid w:val="0023148A"/>
    <w:rsid w:val="0023149B"/>
    <w:rsid w:val="002314EE"/>
    <w:rsid w:val="00231666"/>
    <w:rsid w:val="00231740"/>
    <w:rsid w:val="0023187D"/>
    <w:rsid w:val="00231B71"/>
    <w:rsid w:val="00231D67"/>
    <w:rsid w:val="00231DD0"/>
    <w:rsid w:val="002320B5"/>
    <w:rsid w:val="00232149"/>
    <w:rsid w:val="00232191"/>
    <w:rsid w:val="00232397"/>
    <w:rsid w:val="0023259C"/>
    <w:rsid w:val="0023287C"/>
    <w:rsid w:val="002329B4"/>
    <w:rsid w:val="002329D3"/>
    <w:rsid w:val="00232A38"/>
    <w:rsid w:val="00232A87"/>
    <w:rsid w:val="00232BB4"/>
    <w:rsid w:val="00232E9D"/>
    <w:rsid w:val="00232F62"/>
    <w:rsid w:val="0023324F"/>
    <w:rsid w:val="002337C0"/>
    <w:rsid w:val="00233A5F"/>
    <w:rsid w:val="0023435E"/>
    <w:rsid w:val="002344C8"/>
    <w:rsid w:val="002349C5"/>
    <w:rsid w:val="00234B73"/>
    <w:rsid w:val="00234D9D"/>
    <w:rsid w:val="00235025"/>
    <w:rsid w:val="002353C5"/>
    <w:rsid w:val="00235581"/>
    <w:rsid w:val="00235698"/>
    <w:rsid w:val="00235789"/>
    <w:rsid w:val="002358AB"/>
    <w:rsid w:val="00235F14"/>
    <w:rsid w:val="00236106"/>
    <w:rsid w:val="00236426"/>
    <w:rsid w:val="00236561"/>
    <w:rsid w:val="00236731"/>
    <w:rsid w:val="00236DD4"/>
    <w:rsid w:val="00236F71"/>
    <w:rsid w:val="00236F88"/>
    <w:rsid w:val="002373FC"/>
    <w:rsid w:val="00237C6F"/>
    <w:rsid w:val="00237D22"/>
    <w:rsid w:val="0024019A"/>
    <w:rsid w:val="0024029F"/>
    <w:rsid w:val="0024045B"/>
    <w:rsid w:val="00240487"/>
    <w:rsid w:val="00240956"/>
    <w:rsid w:val="00240B59"/>
    <w:rsid w:val="00240B7D"/>
    <w:rsid w:val="00240C63"/>
    <w:rsid w:val="00240C75"/>
    <w:rsid w:val="00240CB5"/>
    <w:rsid w:val="00240F65"/>
    <w:rsid w:val="0024103F"/>
    <w:rsid w:val="00241597"/>
    <w:rsid w:val="00241C7B"/>
    <w:rsid w:val="00241D6D"/>
    <w:rsid w:val="00241FEC"/>
    <w:rsid w:val="002421F2"/>
    <w:rsid w:val="0024232B"/>
    <w:rsid w:val="00242566"/>
    <w:rsid w:val="002425C3"/>
    <w:rsid w:val="0024284B"/>
    <w:rsid w:val="0024286B"/>
    <w:rsid w:val="00242B2A"/>
    <w:rsid w:val="00242CAE"/>
    <w:rsid w:val="00242DBC"/>
    <w:rsid w:val="0024330F"/>
    <w:rsid w:val="0024363F"/>
    <w:rsid w:val="00243ACD"/>
    <w:rsid w:val="00243F40"/>
    <w:rsid w:val="00243F4A"/>
    <w:rsid w:val="0024445A"/>
    <w:rsid w:val="00244606"/>
    <w:rsid w:val="00244924"/>
    <w:rsid w:val="002449F4"/>
    <w:rsid w:val="00244F32"/>
    <w:rsid w:val="00244F6B"/>
    <w:rsid w:val="00244FF2"/>
    <w:rsid w:val="0024520E"/>
    <w:rsid w:val="0024530E"/>
    <w:rsid w:val="00245492"/>
    <w:rsid w:val="00245A41"/>
    <w:rsid w:val="00245B70"/>
    <w:rsid w:val="00245C56"/>
    <w:rsid w:val="00245D7D"/>
    <w:rsid w:val="00245E39"/>
    <w:rsid w:val="00245FBA"/>
    <w:rsid w:val="00246132"/>
    <w:rsid w:val="00246514"/>
    <w:rsid w:val="0024662B"/>
    <w:rsid w:val="0024662D"/>
    <w:rsid w:val="00246753"/>
    <w:rsid w:val="00246757"/>
    <w:rsid w:val="002468E4"/>
    <w:rsid w:val="00246AC2"/>
    <w:rsid w:val="00246BEB"/>
    <w:rsid w:val="00246C4A"/>
    <w:rsid w:val="00246C52"/>
    <w:rsid w:val="00246EB6"/>
    <w:rsid w:val="002475A2"/>
    <w:rsid w:val="002475BE"/>
    <w:rsid w:val="00247660"/>
    <w:rsid w:val="002477BC"/>
    <w:rsid w:val="0024785A"/>
    <w:rsid w:val="00247B8F"/>
    <w:rsid w:val="00247BD2"/>
    <w:rsid w:val="00247C92"/>
    <w:rsid w:val="00247DD1"/>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B7D"/>
    <w:rsid w:val="00251BF7"/>
    <w:rsid w:val="00251F5E"/>
    <w:rsid w:val="00251F78"/>
    <w:rsid w:val="0025204B"/>
    <w:rsid w:val="00252AEF"/>
    <w:rsid w:val="00252E2A"/>
    <w:rsid w:val="002530D6"/>
    <w:rsid w:val="002530D9"/>
    <w:rsid w:val="0025325D"/>
    <w:rsid w:val="002532D6"/>
    <w:rsid w:val="002533FF"/>
    <w:rsid w:val="00253400"/>
    <w:rsid w:val="00253781"/>
    <w:rsid w:val="002537F5"/>
    <w:rsid w:val="00253905"/>
    <w:rsid w:val="00253AE8"/>
    <w:rsid w:val="00253BF8"/>
    <w:rsid w:val="00253F7E"/>
    <w:rsid w:val="0025420E"/>
    <w:rsid w:val="0025429A"/>
    <w:rsid w:val="00254313"/>
    <w:rsid w:val="0025431A"/>
    <w:rsid w:val="00254349"/>
    <w:rsid w:val="00254676"/>
    <w:rsid w:val="0025476C"/>
    <w:rsid w:val="00254AE8"/>
    <w:rsid w:val="00254D05"/>
    <w:rsid w:val="002553DC"/>
    <w:rsid w:val="0025562B"/>
    <w:rsid w:val="00255986"/>
    <w:rsid w:val="00255C1B"/>
    <w:rsid w:val="00255C8A"/>
    <w:rsid w:val="00255DA7"/>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56"/>
    <w:rsid w:val="002606A0"/>
    <w:rsid w:val="0026075E"/>
    <w:rsid w:val="00260762"/>
    <w:rsid w:val="002608BD"/>
    <w:rsid w:val="002608F0"/>
    <w:rsid w:val="00260935"/>
    <w:rsid w:val="00260FAD"/>
    <w:rsid w:val="00261207"/>
    <w:rsid w:val="0026178A"/>
    <w:rsid w:val="002617F6"/>
    <w:rsid w:val="00261D05"/>
    <w:rsid w:val="00261DC1"/>
    <w:rsid w:val="00261DD9"/>
    <w:rsid w:val="00262354"/>
    <w:rsid w:val="002623AC"/>
    <w:rsid w:val="00262979"/>
    <w:rsid w:val="00262B9F"/>
    <w:rsid w:val="00263038"/>
    <w:rsid w:val="002631A9"/>
    <w:rsid w:val="002631DC"/>
    <w:rsid w:val="002633EA"/>
    <w:rsid w:val="00263627"/>
    <w:rsid w:val="0026382D"/>
    <w:rsid w:val="0026385F"/>
    <w:rsid w:val="00263909"/>
    <w:rsid w:val="00263DB2"/>
    <w:rsid w:val="00263DD9"/>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6C"/>
    <w:rsid w:val="002671F4"/>
    <w:rsid w:val="00267791"/>
    <w:rsid w:val="0027027E"/>
    <w:rsid w:val="0027053E"/>
    <w:rsid w:val="002706CC"/>
    <w:rsid w:val="002708D5"/>
    <w:rsid w:val="002708DA"/>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60B"/>
    <w:rsid w:val="0027162C"/>
    <w:rsid w:val="00271779"/>
    <w:rsid w:val="0027193C"/>
    <w:rsid w:val="0027193F"/>
    <w:rsid w:val="00271960"/>
    <w:rsid w:val="00271EEF"/>
    <w:rsid w:val="00272242"/>
    <w:rsid w:val="0027242C"/>
    <w:rsid w:val="00272474"/>
    <w:rsid w:val="0027257A"/>
    <w:rsid w:val="002726D1"/>
    <w:rsid w:val="00272736"/>
    <w:rsid w:val="002729A9"/>
    <w:rsid w:val="00272CDA"/>
    <w:rsid w:val="00272D06"/>
    <w:rsid w:val="00272D44"/>
    <w:rsid w:val="00272F80"/>
    <w:rsid w:val="00272FEB"/>
    <w:rsid w:val="0027363A"/>
    <w:rsid w:val="00273644"/>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CE5"/>
    <w:rsid w:val="00274D08"/>
    <w:rsid w:val="00274DE3"/>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660"/>
    <w:rsid w:val="002766C9"/>
    <w:rsid w:val="002768E3"/>
    <w:rsid w:val="0027711B"/>
    <w:rsid w:val="00277512"/>
    <w:rsid w:val="002776BD"/>
    <w:rsid w:val="00277771"/>
    <w:rsid w:val="002777E4"/>
    <w:rsid w:val="00277E66"/>
    <w:rsid w:val="002801E2"/>
    <w:rsid w:val="00280362"/>
    <w:rsid w:val="00280364"/>
    <w:rsid w:val="0028038B"/>
    <w:rsid w:val="00280612"/>
    <w:rsid w:val="0028073A"/>
    <w:rsid w:val="00280960"/>
    <w:rsid w:val="00280E31"/>
    <w:rsid w:val="00281222"/>
    <w:rsid w:val="00281480"/>
    <w:rsid w:val="002815B9"/>
    <w:rsid w:val="0028164E"/>
    <w:rsid w:val="0028168F"/>
    <w:rsid w:val="00281ED6"/>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3BC"/>
    <w:rsid w:val="0028550D"/>
    <w:rsid w:val="00285520"/>
    <w:rsid w:val="00285894"/>
    <w:rsid w:val="00285D0D"/>
    <w:rsid w:val="00285E28"/>
    <w:rsid w:val="0028639F"/>
    <w:rsid w:val="002863A8"/>
    <w:rsid w:val="00286631"/>
    <w:rsid w:val="00286930"/>
    <w:rsid w:val="00286F06"/>
    <w:rsid w:val="00286F76"/>
    <w:rsid w:val="00287283"/>
    <w:rsid w:val="00287376"/>
    <w:rsid w:val="00287433"/>
    <w:rsid w:val="002877DE"/>
    <w:rsid w:val="00287821"/>
    <w:rsid w:val="00287917"/>
    <w:rsid w:val="00287B2C"/>
    <w:rsid w:val="00287C28"/>
    <w:rsid w:val="00287C39"/>
    <w:rsid w:val="00290254"/>
    <w:rsid w:val="00290A06"/>
    <w:rsid w:val="00290C58"/>
    <w:rsid w:val="00290C75"/>
    <w:rsid w:val="00290C83"/>
    <w:rsid w:val="00291025"/>
    <w:rsid w:val="0029130D"/>
    <w:rsid w:val="0029142E"/>
    <w:rsid w:val="002915DA"/>
    <w:rsid w:val="0029178F"/>
    <w:rsid w:val="00291C45"/>
    <w:rsid w:val="002921E1"/>
    <w:rsid w:val="00292540"/>
    <w:rsid w:val="0029269D"/>
    <w:rsid w:val="0029279E"/>
    <w:rsid w:val="00292D26"/>
    <w:rsid w:val="00292EB0"/>
    <w:rsid w:val="00292FAB"/>
    <w:rsid w:val="002930D2"/>
    <w:rsid w:val="0029317F"/>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534"/>
    <w:rsid w:val="00295C87"/>
    <w:rsid w:val="00295D32"/>
    <w:rsid w:val="00295E32"/>
    <w:rsid w:val="00295F1C"/>
    <w:rsid w:val="00296013"/>
    <w:rsid w:val="002960D8"/>
    <w:rsid w:val="0029633B"/>
    <w:rsid w:val="00296758"/>
    <w:rsid w:val="0029696C"/>
    <w:rsid w:val="00296976"/>
    <w:rsid w:val="00296BC2"/>
    <w:rsid w:val="00296D39"/>
    <w:rsid w:val="00296D93"/>
    <w:rsid w:val="00296DAB"/>
    <w:rsid w:val="00296F94"/>
    <w:rsid w:val="00296FD8"/>
    <w:rsid w:val="0029743A"/>
    <w:rsid w:val="00297499"/>
    <w:rsid w:val="002974AA"/>
    <w:rsid w:val="002977A0"/>
    <w:rsid w:val="002978EC"/>
    <w:rsid w:val="00297E6E"/>
    <w:rsid w:val="00297EA9"/>
    <w:rsid w:val="00297F46"/>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668"/>
    <w:rsid w:val="002A36DD"/>
    <w:rsid w:val="002A3771"/>
    <w:rsid w:val="002A37C5"/>
    <w:rsid w:val="002A383D"/>
    <w:rsid w:val="002A3A5F"/>
    <w:rsid w:val="002A3AFD"/>
    <w:rsid w:val="002A3B12"/>
    <w:rsid w:val="002A3FB5"/>
    <w:rsid w:val="002A4102"/>
    <w:rsid w:val="002A43B1"/>
    <w:rsid w:val="002A4918"/>
    <w:rsid w:val="002A4A62"/>
    <w:rsid w:val="002A4ABC"/>
    <w:rsid w:val="002A4B7D"/>
    <w:rsid w:val="002A4D61"/>
    <w:rsid w:val="002A4E20"/>
    <w:rsid w:val="002A4FAF"/>
    <w:rsid w:val="002A51BC"/>
    <w:rsid w:val="002A523D"/>
    <w:rsid w:val="002A52C2"/>
    <w:rsid w:val="002A546D"/>
    <w:rsid w:val="002A557C"/>
    <w:rsid w:val="002A5623"/>
    <w:rsid w:val="002A5BF4"/>
    <w:rsid w:val="002A5BFE"/>
    <w:rsid w:val="002A5FC1"/>
    <w:rsid w:val="002A601D"/>
    <w:rsid w:val="002A619D"/>
    <w:rsid w:val="002A61D7"/>
    <w:rsid w:val="002A647A"/>
    <w:rsid w:val="002A6567"/>
    <w:rsid w:val="002A6EF8"/>
    <w:rsid w:val="002A7180"/>
    <w:rsid w:val="002A732C"/>
    <w:rsid w:val="002A7431"/>
    <w:rsid w:val="002A7446"/>
    <w:rsid w:val="002A7757"/>
    <w:rsid w:val="002A7A6A"/>
    <w:rsid w:val="002A7AB4"/>
    <w:rsid w:val="002A7C20"/>
    <w:rsid w:val="002A7CE9"/>
    <w:rsid w:val="002A7E7D"/>
    <w:rsid w:val="002B050F"/>
    <w:rsid w:val="002B053A"/>
    <w:rsid w:val="002B07BF"/>
    <w:rsid w:val="002B0805"/>
    <w:rsid w:val="002B0960"/>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92"/>
    <w:rsid w:val="002B2ED4"/>
    <w:rsid w:val="002B2F4E"/>
    <w:rsid w:val="002B3081"/>
    <w:rsid w:val="002B315D"/>
    <w:rsid w:val="002B318B"/>
    <w:rsid w:val="002B32BC"/>
    <w:rsid w:val="002B340B"/>
    <w:rsid w:val="002B3439"/>
    <w:rsid w:val="002B34AE"/>
    <w:rsid w:val="002B3D90"/>
    <w:rsid w:val="002B445A"/>
    <w:rsid w:val="002B453B"/>
    <w:rsid w:val="002B482A"/>
    <w:rsid w:val="002B484A"/>
    <w:rsid w:val="002B4924"/>
    <w:rsid w:val="002B4C39"/>
    <w:rsid w:val="002B4CCD"/>
    <w:rsid w:val="002B4CD6"/>
    <w:rsid w:val="002B50A1"/>
    <w:rsid w:val="002B54A6"/>
    <w:rsid w:val="002B5574"/>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D11"/>
    <w:rsid w:val="002C1B17"/>
    <w:rsid w:val="002C1D61"/>
    <w:rsid w:val="002C1EBC"/>
    <w:rsid w:val="002C1EF8"/>
    <w:rsid w:val="002C203A"/>
    <w:rsid w:val="002C22B7"/>
    <w:rsid w:val="002C24D8"/>
    <w:rsid w:val="002C2AE9"/>
    <w:rsid w:val="002C2B29"/>
    <w:rsid w:val="002C2C05"/>
    <w:rsid w:val="002C2D14"/>
    <w:rsid w:val="002C2E50"/>
    <w:rsid w:val="002C2E8A"/>
    <w:rsid w:val="002C2FCD"/>
    <w:rsid w:val="002C2FE0"/>
    <w:rsid w:val="002C3AE4"/>
    <w:rsid w:val="002C3D7E"/>
    <w:rsid w:val="002C3E89"/>
    <w:rsid w:val="002C42AA"/>
    <w:rsid w:val="002C4A88"/>
    <w:rsid w:val="002C4AF6"/>
    <w:rsid w:val="002C4B64"/>
    <w:rsid w:val="002C4C29"/>
    <w:rsid w:val="002C5022"/>
    <w:rsid w:val="002C5533"/>
    <w:rsid w:val="002C55D3"/>
    <w:rsid w:val="002C5620"/>
    <w:rsid w:val="002C5A6B"/>
    <w:rsid w:val="002C5B74"/>
    <w:rsid w:val="002C61E0"/>
    <w:rsid w:val="002C640C"/>
    <w:rsid w:val="002C6422"/>
    <w:rsid w:val="002C6D3C"/>
    <w:rsid w:val="002C7000"/>
    <w:rsid w:val="002C782F"/>
    <w:rsid w:val="002C7B03"/>
    <w:rsid w:val="002C7B0D"/>
    <w:rsid w:val="002C7EBB"/>
    <w:rsid w:val="002D001E"/>
    <w:rsid w:val="002D0115"/>
    <w:rsid w:val="002D0212"/>
    <w:rsid w:val="002D023A"/>
    <w:rsid w:val="002D0298"/>
    <w:rsid w:val="002D04BD"/>
    <w:rsid w:val="002D04DC"/>
    <w:rsid w:val="002D0657"/>
    <w:rsid w:val="002D0820"/>
    <w:rsid w:val="002D08E6"/>
    <w:rsid w:val="002D09B3"/>
    <w:rsid w:val="002D0CF9"/>
    <w:rsid w:val="002D0F10"/>
    <w:rsid w:val="002D1224"/>
    <w:rsid w:val="002D1258"/>
    <w:rsid w:val="002D13B7"/>
    <w:rsid w:val="002D188B"/>
    <w:rsid w:val="002D2290"/>
    <w:rsid w:val="002D2680"/>
    <w:rsid w:val="002D280E"/>
    <w:rsid w:val="002D29EE"/>
    <w:rsid w:val="002D2AFE"/>
    <w:rsid w:val="002D2B4E"/>
    <w:rsid w:val="002D2B96"/>
    <w:rsid w:val="002D2DA9"/>
    <w:rsid w:val="002D2DD4"/>
    <w:rsid w:val="002D3022"/>
    <w:rsid w:val="002D34CE"/>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50E8"/>
    <w:rsid w:val="002D52E0"/>
    <w:rsid w:val="002D5945"/>
    <w:rsid w:val="002D5DEA"/>
    <w:rsid w:val="002D6127"/>
    <w:rsid w:val="002D61BE"/>
    <w:rsid w:val="002D61F0"/>
    <w:rsid w:val="002D6550"/>
    <w:rsid w:val="002D6C19"/>
    <w:rsid w:val="002D6D29"/>
    <w:rsid w:val="002D7194"/>
    <w:rsid w:val="002D7235"/>
    <w:rsid w:val="002D7395"/>
    <w:rsid w:val="002D73DE"/>
    <w:rsid w:val="002D74FC"/>
    <w:rsid w:val="002D7608"/>
    <w:rsid w:val="002D76E8"/>
    <w:rsid w:val="002D79F8"/>
    <w:rsid w:val="002D7FE7"/>
    <w:rsid w:val="002E0303"/>
    <w:rsid w:val="002E0614"/>
    <w:rsid w:val="002E08E4"/>
    <w:rsid w:val="002E08F4"/>
    <w:rsid w:val="002E0CCD"/>
    <w:rsid w:val="002E0E03"/>
    <w:rsid w:val="002E0E94"/>
    <w:rsid w:val="002E15A5"/>
    <w:rsid w:val="002E15F9"/>
    <w:rsid w:val="002E16BC"/>
    <w:rsid w:val="002E1BA8"/>
    <w:rsid w:val="002E21C0"/>
    <w:rsid w:val="002E222E"/>
    <w:rsid w:val="002E25D2"/>
    <w:rsid w:val="002E2724"/>
    <w:rsid w:val="002E2738"/>
    <w:rsid w:val="002E2923"/>
    <w:rsid w:val="002E2A11"/>
    <w:rsid w:val="002E2A76"/>
    <w:rsid w:val="002E3058"/>
    <w:rsid w:val="002E306D"/>
    <w:rsid w:val="002E3653"/>
    <w:rsid w:val="002E3738"/>
    <w:rsid w:val="002E37BF"/>
    <w:rsid w:val="002E38B7"/>
    <w:rsid w:val="002E3E06"/>
    <w:rsid w:val="002E4301"/>
    <w:rsid w:val="002E437F"/>
    <w:rsid w:val="002E45D1"/>
    <w:rsid w:val="002E474D"/>
    <w:rsid w:val="002E4881"/>
    <w:rsid w:val="002E489D"/>
    <w:rsid w:val="002E4AE4"/>
    <w:rsid w:val="002E505E"/>
    <w:rsid w:val="002E5214"/>
    <w:rsid w:val="002E5338"/>
    <w:rsid w:val="002E58E1"/>
    <w:rsid w:val="002E5BDD"/>
    <w:rsid w:val="002E5C56"/>
    <w:rsid w:val="002E5D86"/>
    <w:rsid w:val="002E5DD7"/>
    <w:rsid w:val="002E5EAD"/>
    <w:rsid w:val="002E6406"/>
    <w:rsid w:val="002E6632"/>
    <w:rsid w:val="002E6809"/>
    <w:rsid w:val="002E6D20"/>
    <w:rsid w:val="002E6D62"/>
    <w:rsid w:val="002E6EF2"/>
    <w:rsid w:val="002E706F"/>
    <w:rsid w:val="002E79F7"/>
    <w:rsid w:val="002E7C18"/>
    <w:rsid w:val="002F0045"/>
    <w:rsid w:val="002F00F0"/>
    <w:rsid w:val="002F0219"/>
    <w:rsid w:val="002F025B"/>
    <w:rsid w:val="002F02D0"/>
    <w:rsid w:val="002F062C"/>
    <w:rsid w:val="002F0684"/>
    <w:rsid w:val="002F07FE"/>
    <w:rsid w:val="002F09C0"/>
    <w:rsid w:val="002F0ADB"/>
    <w:rsid w:val="002F0B68"/>
    <w:rsid w:val="002F0E34"/>
    <w:rsid w:val="002F28F2"/>
    <w:rsid w:val="002F2AE0"/>
    <w:rsid w:val="002F2BCF"/>
    <w:rsid w:val="002F3122"/>
    <w:rsid w:val="002F3199"/>
    <w:rsid w:val="002F31C4"/>
    <w:rsid w:val="002F322F"/>
    <w:rsid w:val="002F33D2"/>
    <w:rsid w:val="002F3476"/>
    <w:rsid w:val="002F34E0"/>
    <w:rsid w:val="002F3B62"/>
    <w:rsid w:val="002F3F16"/>
    <w:rsid w:val="002F4134"/>
    <w:rsid w:val="002F413F"/>
    <w:rsid w:val="002F4357"/>
    <w:rsid w:val="002F446A"/>
    <w:rsid w:val="002F44AD"/>
    <w:rsid w:val="002F45D3"/>
    <w:rsid w:val="002F4934"/>
    <w:rsid w:val="002F4A52"/>
    <w:rsid w:val="002F4CF5"/>
    <w:rsid w:val="002F4E98"/>
    <w:rsid w:val="002F4FC5"/>
    <w:rsid w:val="002F530C"/>
    <w:rsid w:val="002F5312"/>
    <w:rsid w:val="002F5422"/>
    <w:rsid w:val="002F5634"/>
    <w:rsid w:val="002F566C"/>
    <w:rsid w:val="002F5680"/>
    <w:rsid w:val="002F56D9"/>
    <w:rsid w:val="002F5809"/>
    <w:rsid w:val="002F5874"/>
    <w:rsid w:val="002F5881"/>
    <w:rsid w:val="002F5A7F"/>
    <w:rsid w:val="002F5D83"/>
    <w:rsid w:val="002F5FDA"/>
    <w:rsid w:val="002F63ED"/>
    <w:rsid w:val="002F6795"/>
    <w:rsid w:val="002F6AC6"/>
    <w:rsid w:val="002F6BDA"/>
    <w:rsid w:val="002F6C18"/>
    <w:rsid w:val="002F70C0"/>
    <w:rsid w:val="002F7267"/>
    <w:rsid w:val="002F72D1"/>
    <w:rsid w:val="002F72DE"/>
    <w:rsid w:val="002F7435"/>
    <w:rsid w:val="002F7919"/>
    <w:rsid w:val="002F7B6D"/>
    <w:rsid w:val="002F7BCB"/>
    <w:rsid w:val="002F7D48"/>
    <w:rsid w:val="002F7EC5"/>
    <w:rsid w:val="002F7F28"/>
    <w:rsid w:val="00300085"/>
    <w:rsid w:val="0030027C"/>
    <w:rsid w:val="003003AD"/>
    <w:rsid w:val="00300B29"/>
    <w:rsid w:val="00300E22"/>
    <w:rsid w:val="00300E5F"/>
    <w:rsid w:val="00300F72"/>
    <w:rsid w:val="003011C0"/>
    <w:rsid w:val="0030129E"/>
    <w:rsid w:val="00301686"/>
    <w:rsid w:val="00301710"/>
    <w:rsid w:val="00301DA6"/>
    <w:rsid w:val="00301EE4"/>
    <w:rsid w:val="00302005"/>
    <w:rsid w:val="00302047"/>
    <w:rsid w:val="003024DE"/>
    <w:rsid w:val="0030255B"/>
    <w:rsid w:val="00302646"/>
    <w:rsid w:val="00302701"/>
    <w:rsid w:val="00302739"/>
    <w:rsid w:val="00302B48"/>
    <w:rsid w:val="00302BE2"/>
    <w:rsid w:val="00302C77"/>
    <w:rsid w:val="00302EDE"/>
    <w:rsid w:val="00302FEF"/>
    <w:rsid w:val="0030318E"/>
    <w:rsid w:val="0030332C"/>
    <w:rsid w:val="003037DC"/>
    <w:rsid w:val="00303CE3"/>
    <w:rsid w:val="00304030"/>
    <w:rsid w:val="00304198"/>
    <w:rsid w:val="003043BF"/>
    <w:rsid w:val="00304556"/>
    <w:rsid w:val="0030465E"/>
    <w:rsid w:val="00304AC5"/>
    <w:rsid w:val="00304C6B"/>
    <w:rsid w:val="00304C9E"/>
    <w:rsid w:val="00304CC1"/>
    <w:rsid w:val="00304FBC"/>
    <w:rsid w:val="00305A4E"/>
    <w:rsid w:val="00305B64"/>
    <w:rsid w:val="00305F50"/>
    <w:rsid w:val="0030615E"/>
    <w:rsid w:val="003065FB"/>
    <w:rsid w:val="003066DC"/>
    <w:rsid w:val="003069F9"/>
    <w:rsid w:val="00306AF9"/>
    <w:rsid w:val="00306ED2"/>
    <w:rsid w:val="00306F89"/>
    <w:rsid w:val="00307439"/>
    <w:rsid w:val="0030749E"/>
    <w:rsid w:val="00307636"/>
    <w:rsid w:val="003076CD"/>
    <w:rsid w:val="00307A86"/>
    <w:rsid w:val="00307B27"/>
    <w:rsid w:val="00307CAB"/>
    <w:rsid w:val="00307F28"/>
    <w:rsid w:val="003101DC"/>
    <w:rsid w:val="003103F4"/>
    <w:rsid w:val="00310439"/>
    <w:rsid w:val="0031049F"/>
    <w:rsid w:val="0031087D"/>
    <w:rsid w:val="003108A1"/>
    <w:rsid w:val="00310978"/>
    <w:rsid w:val="00310CC6"/>
    <w:rsid w:val="00310F30"/>
    <w:rsid w:val="0031137F"/>
    <w:rsid w:val="003114DC"/>
    <w:rsid w:val="00311642"/>
    <w:rsid w:val="00311761"/>
    <w:rsid w:val="003117EC"/>
    <w:rsid w:val="0031180E"/>
    <w:rsid w:val="0031187E"/>
    <w:rsid w:val="00311941"/>
    <w:rsid w:val="00311ADC"/>
    <w:rsid w:val="00311CCF"/>
    <w:rsid w:val="00311E5A"/>
    <w:rsid w:val="00311F24"/>
    <w:rsid w:val="003121E0"/>
    <w:rsid w:val="003123BA"/>
    <w:rsid w:val="00312709"/>
    <w:rsid w:val="003127E1"/>
    <w:rsid w:val="00312BD0"/>
    <w:rsid w:val="003130B6"/>
    <w:rsid w:val="00313428"/>
    <w:rsid w:val="00313765"/>
    <w:rsid w:val="00313792"/>
    <w:rsid w:val="003137A0"/>
    <w:rsid w:val="003137F9"/>
    <w:rsid w:val="0031382D"/>
    <w:rsid w:val="00313BC1"/>
    <w:rsid w:val="00313C4F"/>
    <w:rsid w:val="003141C2"/>
    <w:rsid w:val="0031446E"/>
    <w:rsid w:val="003146D2"/>
    <w:rsid w:val="00314ACB"/>
    <w:rsid w:val="00314B1F"/>
    <w:rsid w:val="00314C05"/>
    <w:rsid w:val="00314CBB"/>
    <w:rsid w:val="00314DAD"/>
    <w:rsid w:val="003150FC"/>
    <w:rsid w:val="003151AD"/>
    <w:rsid w:val="00315952"/>
    <w:rsid w:val="0031599D"/>
    <w:rsid w:val="00315D47"/>
    <w:rsid w:val="00315E4B"/>
    <w:rsid w:val="00315EAF"/>
    <w:rsid w:val="00316064"/>
    <w:rsid w:val="003161FF"/>
    <w:rsid w:val="00316347"/>
    <w:rsid w:val="00316C3A"/>
    <w:rsid w:val="00316C58"/>
    <w:rsid w:val="00316E6E"/>
    <w:rsid w:val="00316EAE"/>
    <w:rsid w:val="00316FBB"/>
    <w:rsid w:val="00317050"/>
    <w:rsid w:val="003171AB"/>
    <w:rsid w:val="003174B7"/>
    <w:rsid w:val="00317548"/>
    <w:rsid w:val="00317625"/>
    <w:rsid w:val="0031767A"/>
    <w:rsid w:val="00317731"/>
    <w:rsid w:val="003177FF"/>
    <w:rsid w:val="00317C5E"/>
    <w:rsid w:val="0032013F"/>
    <w:rsid w:val="0032018E"/>
    <w:rsid w:val="00320B1B"/>
    <w:rsid w:val="00320BA7"/>
    <w:rsid w:val="00320BDC"/>
    <w:rsid w:val="00320D4C"/>
    <w:rsid w:val="00320D63"/>
    <w:rsid w:val="00320DFB"/>
    <w:rsid w:val="00320F1B"/>
    <w:rsid w:val="003214EB"/>
    <w:rsid w:val="0032151E"/>
    <w:rsid w:val="0032168C"/>
    <w:rsid w:val="0032172E"/>
    <w:rsid w:val="00321822"/>
    <w:rsid w:val="00321B02"/>
    <w:rsid w:val="003224B5"/>
    <w:rsid w:val="003228E9"/>
    <w:rsid w:val="00322AFC"/>
    <w:rsid w:val="00322BC3"/>
    <w:rsid w:val="00322C2B"/>
    <w:rsid w:val="00322E3B"/>
    <w:rsid w:val="003232E3"/>
    <w:rsid w:val="003238BA"/>
    <w:rsid w:val="00323A46"/>
    <w:rsid w:val="00323A76"/>
    <w:rsid w:val="00323C8A"/>
    <w:rsid w:val="00323FAD"/>
    <w:rsid w:val="00324089"/>
    <w:rsid w:val="003244B3"/>
    <w:rsid w:val="0032466A"/>
    <w:rsid w:val="00324701"/>
    <w:rsid w:val="0032489D"/>
    <w:rsid w:val="003249F8"/>
    <w:rsid w:val="00325200"/>
    <w:rsid w:val="0032556B"/>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7009"/>
    <w:rsid w:val="0032718A"/>
    <w:rsid w:val="003271E3"/>
    <w:rsid w:val="003272D0"/>
    <w:rsid w:val="003273DE"/>
    <w:rsid w:val="00327540"/>
    <w:rsid w:val="003276C7"/>
    <w:rsid w:val="00327886"/>
    <w:rsid w:val="003278C7"/>
    <w:rsid w:val="0032793B"/>
    <w:rsid w:val="00327AEA"/>
    <w:rsid w:val="00327D99"/>
    <w:rsid w:val="00327FA5"/>
    <w:rsid w:val="003300D9"/>
    <w:rsid w:val="003300F9"/>
    <w:rsid w:val="003308C4"/>
    <w:rsid w:val="00330C12"/>
    <w:rsid w:val="00330C30"/>
    <w:rsid w:val="00330DE8"/>
    <w:rsid w:val="0033107D"/>
    <w:rsid w:val="003315F8"/>
    <w:rsid w:val="00331A93"/>
    <w:rsid w:val="00331B82"/>
    <w:rsid w:val="00331DC1"/>
    <w:rsid w:val="00331EC2"/>
    <w:rsid w:val="00332123"/>
    <w:rsid w:val="003321C3"/>
    <w:rsid w:val="0033259D"/>
    <w:rsid w:val="0033277B"/>
    <w:rsid w:val="00332962"/>
    <w:rsid w:val="00332B5A"/>
    <w:rsid w:val="00332D1D"/>
    <w:rsid w:val="00332D99"/>
    <w:rsid w:val="0033320C"/>
    <w:rsid w:val="003332AB"/>
    <w:rsid w:val="00333636"/>
    <w:rsid w:val="0033374E"/>
    <w:rsid w:val="00333A35"/>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670"/>
    <w:rsid w:val="0033572D"/>
    <w:rsid w:val="00335745"/>
    <w:rsid w:val="0033592C"/>
    <w:rsid w:val="00335938"/>
    <w:rsid w:val="00335A8E"/>
    <w:rsid w:val="00335CBA"/>
    <w:rsid w:val="00335E2A"/>
    <w:rsid w:val="0033623B"/>
    <w:rsid w:val="0033630A"/>
    <w:rsid w:val="00336780"/>
    <w:rsid w:val="003367C5"/>
    <w:rsid w:val="00336AA1"/>
    <w:rsid w:val="00336BAF"/>
    <w:rsid w:val="00336D53"/>
    <w:rsid w:val="00336D96"/>
    <w:rsid w:val="00336DAD"/>
    <w:rsid w:val="00336DB3"/>
    <w:rsid w:val="00336F64"/>
    <w:rsid w:val="00336F9B"/>
    <w:rsid w:val="00337065"/>
    <w:rsid w:val="00337263"/>
    <w:rsid w:val="0033730D"/>
    <w:rsid w:val="0033768D"/>
    <w:rsid w:val="00337B29"/>
    <w:rsid w:val="00337C71"/>
    <w:rsid w:val="00337E40"/>
    <w:rsid w:val="00340055"/>
    <w:rsid w:val="00340B48"/>
    <w:rsid w:val="00340CC6"/>
    <w:rsid w:val="00340E31"/>
    <w:rsid w:val="00340E58"/>
    <w:rsid w:val="00341087"/>
    <w:rsid w:val="00341322"/>
    <w:rsid w:val="00341414"/>
    <w:rsid w:val="00341706"/>
    <w:rsid w:val="00341CFA"/>
    <w:rsid w:val="00341D54"/>
    <w:rsid w:val="00341D93"/>
    <w:rsid w:val="00341E06"/>
    <w:rsid w:val="0034246D"/>
    <w:rsid w:val="00342F15"/>
    <w:rsid w:val="00342F90"/>
    <w:rsid w:val="00342FA0"/>
    <w:rsid w:val="0034305B"/>
    <w:rsid w:val="00343524"/>
    <w:rsid w:val="00343C08"/>
    <w:rsid w:val="00343C24"/>
    <w:rsid w:val="00343E80"/>
    <w:rsid w:val="00343FA6"/>
    <w:rsid w:val="003440B0"/>
    <w:rsid w:val="00344725"/>
    <w:rsid w:val="00344861"/>
    <w:rsid w:val="00344901"/>
    <w:rsid w:val="003449FD"/>
    <w:rsid w:val="0034511B"/>
    <w:rsid w:val="00345188"/>
    <w:rsid w:val="0034565B"/>
    <w:rsid w:val="00345ADC"/>
    <w:rsid w:val="00345BAB"/>
    <w:rsid w:val="003460B7"/>
    <w:rsid w:val="003461D4"/>
    <w:rsid w:val="003463E6"/>
    <w:rsid w:val="003464A9"/>
    <w:rsid w:val="0034651C"/>
    <w:rsid w:val="00346831"/>
    <w:rsid w:val="00346A76"/>
    <w:rsid w:val="00346F99"/>
    <w:rsid w:val="0034745C"/>
    <w:rsid w:val="003474CD"/>
    <w:rsid w:val="0034799F"/>
    <w:rsid w:val="003479B6"/>
    <w:rsid w:val="00347C98"/>
    <w:rsid w:val="00347D49"/>
    <w:rsid w:val="00347D51"/>
    <w:rsid w:val="00347D95"/>
    <w:rsid w:val="0035025F"/>
    <w:rsid w:val="0035041A"/>
    <w:rsid w:val="003505AD"/>
    <w:rsid w:val="00350631"/>
    <w:rsid w:val="00350BB9"/>
    <w:rsid w:val="00350CCE"/>
    <w:rsid w:val="00350CFA"/>
    <w:rsid w:val="00350E35"/>
    <w:rsid w:val="00350EE7"/>
    <w:rsid w:val="00351355"/>
    <w:rsid w:val="00351439"/>
    <w:rsid w:val="0035160D"/>
    <w:rsid w:val="0035169E"/>
    <w:rsid w:val="0035180B"/>
    <w:rsid w:val="00351C98"/>
    <w:rsid w:val="0035216E"/>
    <w:rsid w:val="003523B5"/>
    <w:rsid w:val="00352427"/>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971"/>
    <w:rsid w:val="00354B19"/>
    <w:rsid w:val="00354C17"/>
    <w:rsid w:val="00354E1C"/>
    <w:rsid w:val="00354FE6"/>
    <w:rsid w:val="0035511C"/>
    <w:rsid w:val="003552C6"/>
    <w:rsid w:val="003558FD"/>
    <w:rsid w:val="00355A42"/>
    <w:rsid w:val="00355A83"/>
    <w:rsid w:val="00355B39"/>
    <w:rsid w:val="00355EC1"/>
    <w:rsid w:val="00355FBC"/>
    <w:rsid w:val="003562D7"/>
    <w:rsid w:val="00356353"/>
    <w:rsid w:val="0035637D"/>
    <w:rsid w:val="003566F4"/>
    <w:rsid w:val="003567C9"/>
    <w:rsid w:val="00356CEC"/>
    <w:rsid w:val="00356EBB"/>
    <w:rsid w:val="00356F7C"/>
    <w:rsid w:val="003572DE"/>
    <w:rsid w:val="00357659"/>
    <w:rsid w:val="00357712"/>
    <w:rsid w:val="00357CAE"/>
    <w:rsid w:val="00357FEE"/>
    <w:rsid w:val="0036046C"/>
    <w:rsid w:val="003604DB"/>
    <w:rsid w:val="0036084D"/>
    <w:rsid w:val="00360962"/>
    <w:rsid w:val="00360B25"/>
    <w:rsid w:val="00360DF9"/>
    <w:rsid w:val="00361148"/>
    <w:rsid w:val="00361427"/>
    <w:rsid w:val="003617B5"/>
    <w:rsid w:val="0036185C"/>
    <w:rsid w:val="00361B1A"/>
    <w:rsid w:val="00361B30"/>
    <w:rsid w:val="00361CCD"/>
    <w:rsid w:val="00362085"/>
    <w:rsid w:val="0036227D"/>
    <w:rsid w:val="0036262C"/>
    <w:rsid w:val="00362981"/>
    <w:rsid w:val="003629AA"/>
    <w:rsid w:val="00362C5A"/>
    <w:rsid w:val="00362ED5"/>
    <w:rsid w:val="00363302"/>
    <w:rsid w:val="00363334"/>
    <w:rsid w:val="00363433"/>
    <w:rsid w:val="003635B6"/>
    <w:rsid w:val="00363C65"/>
    <w:rsid w:val="00363EA3"/>
    <w:rsid w:val="00363FC9"/>
    <w:rsid w:val="003640E0"/>
    <w:rsid w:val="00364131"/>
    <w:rsid w:val="00364261"/>
    <w:rsid w:val="003643AA"/>
    <w:rsid w:val="003645FD"/>
    <w:rsid w:val="003647F7"/>
    <w:rsid w:val="0036484F"/>
    <w:rsid w:val="00364E8C"/>
    <w:rsid w:val="00365023"/>
    <w:rsid w:val="0036512E"/>
    <w:rsid w:val="00365137"/>
    <w:rsid w:val="003653D9"/>
    <w:rsid w:val="00365476"/>
    <w:rsid w:val="00365644"/>
    <w:rsid w:val="003658CA"/>
    <w:rsid w:val="0036590C"/>
    <w:rsid w:val="00365C23"/>
    <w:rsid w:val="00365DB8"/>
    <w:rsid w:val="003665C5"/>
    <w:rsid w:val="00366B3A"/>
    <w:rsid w:val="00366C5F"/>
    <w:rsid w:val="00366F02"/>
    <w:rsid w:val="00367520"/>
    <w:rsid w:val="003675A9"/>
    <w:rsid w:val="003677B2"/>
    <w:rsid w:val="00367BC3"/>
    <w:rsid w:val="00370285"/>
    <w:rsid w:val="00370483"/>
    <w:rsid w:val="003704EE"/>
    <w:rsid w:val="00370880"/>
    <w:rsid w:val="00370C86"/>
    <w:rsid w:val="00370EFD"/>
    <w:rsid w:val="00370F82"/>
    <w:rsid w:val="00371130"/>
    <w:rsid w:val="00371137"/>
    <w:rsid w:val="00371528"/>
    <w:rsid w:val="003719F5"/>
    <w:rsid w:val="00371B8D"/>
    <w:rsid w:val="00371C1C"/>
    <w:rsid w:val="00371C90"/>
    <w:rsid w:val="00371DB7"/>
    <w:rsid w:val="00372019"/>
    <w:rsid w:val="00372029"/>
    <w:rsid w:val="003723AE"/>
    <w:rsid w:val="0037248D"/>
    <w:rsid w:val="003724A1"/>
    <w:rsid w:val="00372609"/>
    <w:rsid w:val="0037263D"/>
    <w:rsid w:val="003728C6"/>
    <w:rsid w:val="0037298C"/>
    <w:rsid w:val="00372A6B"/>
    <w:rsid w:val="00372C12"/>
    <w:rsid w:val="00372D7F"/>
    <w:rsid w:val="00372D9D"/>
    <w:rsid w:val="00373020"/>
    <w:rsid w:val="003735BC"/>
    <w:rsid w:val="00373B3C"/>
    <w:rsid w:val="00373E10"/>
    <w:rsid w:val="00373F2C"/>
    <w:rsid w:val="0037406C"/>
    <w:rsid w:val="003741D2"/>
    <w:rsid w:val="003744CB"/>
    <w:rsid w:val="0037450B"/>
    <w:rsid w:val="00374804"/>
    <w:rsid w:val="003748F9"/>
    <w:rsid w:val="00374C61"/>
    <w:rsid w:val="00374C80"/>
    <w:rsid w:val="00374F06"/>
    <w:rsid w:val="003750AE"/>
    <w:rsid w:val="00375222"/>
    <w:rsid w:val="00375AF7"/>
    <w:rsid w:val="00375FFC"/>
    <w:rsid w:val="00376234"/>
    <w:rsid w:val="003764FA"/>
    <w:rsid w:val="00376618"/>
    <w:rsid w:val="00376838"/>
    <w:rsid w:val="00376C7C"/>
    <w:rsid w:val="00376E0C"/>
    <w:rsid w:val="00376EE8"/>
    <w:rsid w:val="0037709A"/>
    <w:rsid w:val="00377146"/>
    <w:rsid w:val="003771CA"/>
    <w:rsid w:val="003772B4"/>
    <w:rsid w:val="00377397"/>
    <w:rsid w:val="00377463"/>
    <w:rsid w:val="0037757C"/>
    <w:rsid w:val="003775BD"/>
    <w:rsid w:val="00377A3F"/>
    <w:rsid w:val="00377B2D"/>
    <w:rsid w:val="003802DB"/>
    <w:rsid w:val="00380543"/>
    <w:rsid w:val="00380568"/>
    <w:rsid w:val="00380602"/>
    <w:rsid w:val="00380892"/>
    <w:rsid w:val="00380BBD"/>
    <w:rsid w:val="0038155B"/>
    <w:rsid w:val="00381914"/>
    <w:rsid w:val="00381B03"/>
    <w:rsid w:val="00381E5E"/>
    <w:rsid w:val="00382190"/>
    <w:rsid w:val="003821E7"/>
    <w:rsid w:val="00382304"/>
    <w:rsid w:val="00382328"/>
    <w:rsid w:val="00382342"/>
    <w:rsid w:val="0038245E"/>
    <w:rsid w:val="003824B5"/>
    <w:rsid w:val="00382903"/>
    <w:rsid w:val="00382F84"/>
    <w:rsid w:val="003830A6"/>
    <w:rsid w:val="00383250"/>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A7"/>
    <w:rsid w:val="00387675"/>
    <w:rsid w:val="00387771"/>
    <w:rsid w:val="0038780F"/>
    <w:rsid w:val="00387866"/>
    <w:rsid w:val="00387B2B"/>
    <w:rsid w:val="00387D1A"/>
    <w:rsid w:val="003901F8"/>
    <w:rsid w:val="00390419"/>
    <w:rsid w:val="00390449"/>
    <w:rsid w:val="003904B1"/>
    <w:rsid w:val="003907D2"/>
    <w:rsid w:val="00390C56"/>
    <w:rsid w:val="0039122C"/>
    <w:rsid w:val="0039124D"/>
    <w:rsid w:val="00391779"/>
    <w:rsid w:val="00391A92"/>
    <w:rsid w:val="00391BA4"/>
    <w:rsid w:val="00391C78"/>
    <w:rsid w:val="00391C99"/>
    <w:rsid w:val="0039227C"/>
    <w:rsid w:val="003926BE"/>
    <w:rsid w:val="00392774"/>
    <w:rsid w:val="003929BE"/>
    <w:rsid w:val="003929FA"/>
    <w:rsid w:val="00392A1F"/>
    <w:rsid w:val="00392A63"/>
    <w:rsid w:val="00392B66"/>
    <w:rsid w:val="00392DB8"/>
    <w:rsid w:val="003937AC"/>
    <w:rsid w:val="0039380B"/>
    <w:rsid w:val="00393A2C"/>
    <w:rsid w:val="00393A68"/>
    <w:rsid w:val="00393B71"/>
    <w:rsid w:val="00393B78"/>
    <w:rsid w:val="00393EF8"/>
    <w:rsid w:val="00393F08"/>
    <w:rsid w:val="003946B1"/>
    <w:rsid w:val="00394775"/>
    <w:rsid w:val="00394832"/>
    <w:rsid w:val="00394948"/>
    <w:rsid w:val="00394B44"/>
    <w:rsid w:val="00394D6C"/>
    <w:rsid w:val="0039502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8E5"/>
    <w:rsid w:val="00396955"/>
    <w:rsid w:val="00396BBB"/>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EB2"/>
    <w:rsid w:val="003A1009"/>
    <w:rsid w:val="003A1135"/>
    <w:rsid w:val="003A1341"/>
    <w:rsid w:val="003A153C"/>
    <w:rsid w:val="003A17BA"/>
    <w:rsid w:val="003A19E0"/>
    <w:rsid w:val="003A1B5C"/>
    <w:rsid w:val="003A1BE1"/>
    <w:rsid w:val="003A1DD5"/>
    <w:rsid w:val="003A2019"/>
    <w:rsid w:val="003A22B8"/>
    <w:rsid w:val="003A266C"/>
    <w:rsid w:val="003A274B"/>
    <w:rsid w:val="003A2D39"/>
    <w:rsid w:val="003A2FB5"/>
    <w:rsid w:val="003A2FE7"/>
    <w:rsid w:val="003A349E"/>
    <w:rsid w:val="003A38AC"/>
    <w:rsid w:val="003A42BB"/>
    <w:rsid w:val="003A44AA"/>
    <w:rsid w:val="003A4511"/>
    <w:rsid w:val="003A45C9"/>
    <w:rsid w:val="003A45DB"/>
    <w:rsid w:val="003A45FB"/>
    <w:rsid w:val="003A48FC"/>
    <w:rsid w:val="003A49E9"/>
    <w:rsid w:val="003A4E82"/>
    <w:rsid w:val="003A5048"/>
    <w:rsid w:val="003A523B"/>
    <w:rsid w:val="003A55F3"/>
    <w:rsid w:val="003A5865"/>
    <w:rsid w:val="003A58DA"/>
    <w:rsid w:val="003A590E"/>
    <w:rsid w:val="003A5EC6"/>
    <w:rsid w:val="003A5F48"/>
    <w:rsid w:val="003A5FB3"/>
    <w:rsid w:val="003A6330"/>
    <w:rsid w:val="003A6619"/>
    <w:rsid w:val="003A6BA1"/>
    <w:rsid w:val="003A6CC0"/>
    <w:rsid w:val="003A71E1"/>
    <w:rsid w:val="003A74B3"/>
    <w:rsid w:val="003A76A9"/>
    <w:rsid w:val="003A7747"/>
    <w:rsid w:val="003A7C3B"/>
    <w:rsid w:val="003B0299"/>
    <w:rsid w:val="003B05B7"/>
    <w:rsid w:val="003B0B4D"/>
    <w:rsid w:val="003B0F0A"/>
    <w:rsid w:val="003B0FD2"/>
    <w:rsid w:val="003B111E"/>
    <w:rsid w:val="003B248F"/>
    <w:rsid w:val="003B25A3"/>
    <w:rsid w:val="003B26B7"/>
    <w:rsid w:val="003B284A"/>
    <w:rsid w:val="003B29F6"/>
    <w:rsid w:val="003B2ADB"/>
    <w:rsid w:val="003B2B79"/>
    <w:rsid w:val="003B2C70"/>
    <w:rsid w:val="003B2EFF"/>
    <w:rsid w:val="003B2F42"/>
    <w:rsid w:val="003B2F49"/>
    <w:rsid w:val="003B3171"/>
    <w:rsid w:val="003B332F"/>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70F"/>
    <w:rsid w:val="003B5B57"/>
    <w:rsid w:val="003B5B7E"/>
    <w:rsid w:val="003B5BCB"/>
    <w:rsid w:val="003B5E30"/>
    <w:rsid w:val="003B62E3"/>
    <w:rsid w:val="003B6819"/>
    <w:rsid w:val="003B6837"/>
    <w:rsid w:val="003B69F5"/>
    <w:rsid w:val="003B6FCB"/>
    <w:rsid w:val="003B7020"/>
    <w:rsid w:val="003B70B3"/>
    <w:rsid w:val="003B7294"/>
    <w:rsid w:val="003B76FE"/>
    <w:rsid w:val="003B7F46"/>
    <w:rsid w:val="003C0052"/>
    <w:rsid w:val="003C009A"/>
    <w:rsid w:val="003C07D7"/>
    <w:rsid w:val="003C092B"/>
    <w:rsid w:val="003C0985"/>
    <w:rsid w:val="003C0EEF"/>
    <w:rsid w:val="003C106B"/>
    <w:rsid w:val="003C10B8"/>
    <w:rsid w:val="003C1C5F"/>
    <w:rsid w:val="003C1DD7"/>
    <w:rsid w:val="003C21F4"/>
    <w:rsid w:val="003C22E1"/>
    <w:rsid w:val="003C257A"/>
    <w:rsid w:val="003C29B7"/>
    <w:rsid w:val="003C2BDB"/>
    <w:rsid w:val="003C2C9D"/>
    <w:rsid w:val="003C3329"/>
    <w:rsid w:val="003C33CA"/>
    <w:rsid w:val="003C3459"/>
    <w:rsid w:val="003C3B73"/>
    <w:rsid w:val="003C3D6E"/>
    <w:rsid w:val="003C3F8B"/>
    <w:rsid w:val="003C4097"/>
    <w:rsid w:val="003C4213"/>
    <w:rsid w:val="003C4250"/>
    <w:rsid w:val="003C43A3"/>
    <w:rsid w:val="003C441C"/>
    <w:rsid w:val="003C44DB"/>
    <w:rsid w:val="003C4830"/>
    <w:rsid w:val="003C4F25"/>
    <w:rsid w:val="003C505E"/>
    <w:rsid w:val="003C56DA"/>
    <w:rsid w:val="003C5719"/>
    <w:rsid w:val="003C5722"/>
    <w:rsid w:val="003C5739"/>
    <w:rsid w:val="003C6265"/>
    <w:rsid w:val="003C64CD"/>
    <w:rsid w:val="003C6580"/>
    <w:rsid w:val="003C680F"/>
    <w:rsid w:val="003C6C4E"/>
    <w:rsid w:val="003C6CCB"/>
    <w:rsid w:val="003C6DA9"/>
    <w:rsid w:val="003C7855"/>
    <w:rsid w:val="003D0240"/>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99A"/>
    <w:rsid w:val="003D2E43"/>
    <w:rsid w:val="003D2F6C"/>
    <w:rsid w:val="003D31B9"/>
    <w:rsid w:val="003D39F4"/>
    <w:rsid w:val="003D3AD8"/>
    <w:rsid w:val="003D3EE3"/>
    <w:rsid w:val="003D3F7A"/>
    <w:rsid w:val="003D4350"/>
    <w:rsid w:val="003D43EA"/>
    <w:rsid w:val="003D4409"/>
    <w:rsid w:val="003D4480"/>
    <w:rsid w:val="003D47D1"/>
    <w:rsid w:val="003D4894"/>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40C"/>
    <w:rsid w:val="003D7855"/>
    <w:rsid w:val="003D7887"/>
    <w:rsid w:val="003D790B"/>
    <w:rsid w:val="003D79E8"/>
    <w:rsid w:val="003D7DA6"/>
    <w:rsid w:val="003D7EB9"/>
    <w:rsid w:val="003E010D"/>
    <w:rsid w:val="003E0504"/>
    <w:rsid w:val="003E089F"/>
    <w:rsid w:val="003E093F"/>
    <w:rsid w:val="003E0974"/>
    <w:rsid w:val="003E0A19"/>
    <w:rsid w:val="003E0ADB"/>
    <w:rsid w:val="003E0CE4"/>
    <w:rsid w:val="003E0D48"/>
    <w:rsid w:val="003E16FD"/>
    <w:rsid w:val="003E186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DC"/>
    <w:rsid w:val="003E4A04"/>
    <w:rsid w:val="003E4CDB"/>
    <w:rsid w:val="003E5828"/>
    <w:rsid w:val="003E59E8"/>
    <w:rsid w:val="003E5DFB"/>
    <w:rsid w:val="003E60C1"/>
    <w:rsid w:val="003E61F5"/>
    <w:rsid w:val="003E6289"/>
    <w:rsid w:val="003E6592"/>
    <w:rsid w:val="003E668B"/>
    <w:rsid w:val="003E679D"/>
    <w:rsid w:val="003E6A3C"/>
    <w:rsid w:val="003E6B44"/>
    <w:rsid w:val="003E6B64"/>
    <w:rsid w:val="003E6E23"/>
    <w:rsid w:val="003E700A"/>
    <w:rsid w:val="003E702F"/>
    <w:rsid w:val="003E7313"/>
    <w:rsid w:val="003E733B"/>
    <w:rsid w:val="003E73BC"/>
    <w:rsid w:val="003E76BB"/>
    <w:rsid w:val="003E7706"/>
    <w:rsid w:val="003E78FA"/>
    <w:rsid w:val="003E7C5E"/>
    <w:rsid w:val="003F0656"/>
    <w:rsid w:val="003F073C"/>
    <w:rsid w:val="003F0905"/>
    <w:rsid w:val="003F094B"/>
    <w:rsid w:val="003F0F7B"/>
    <w:rsid w:val="003F0FD4"/>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DB3"/>
    <w:rsid w:val="003F2DC5"/>
    <w:rsid w:val="003F2E68"/>
    <w:rsid w:val="003F32A7"/>
    <w:rsid w:val="003F344E"/>
    <w:rsid w:val="003F348A"/>
    <w:rsid w:val="003F3DB1"/>
    <w:rsid w:val="003F4306"/>
    <w:rsid w:val="003F457C"/>
    <w:rsid w:val="003F4933"/>
    <w:rsid w:val="003F4977"/>
    <w:rsid w:val="003F4A21"/>
    <w:rsid w:val="003F4A43"/>
    <w:rsid w:val="003F4E1C"/>
    <w:rsid w:val="003F503F"/>
    <w:rsid w:val="003F52C2"/>
    <w:rsid w:val="003F536B"/>
    <w:rsid w:val="003F560A"/>
    <w:rsid w:val="003F561F"/>
    <w:rsid w:val="003F582E"/>
    <w:rsid w:val="003F586D"/>
    <w:rsid w:val="003F5CCF"/>
    <w:rsid w:val="003F5CDF"/>
    <w:rsid w:val="003F62B4"/>
    <w:rsid w:val="003F682D"/>
    <w:rsid w:val="003F6853"/>
    <w:rsid w:val="003F6930"/>
    <w:rsid w:val="003F697D"/>
    <w:rsid w:val="003F6A1D"/>
    <w:rsid w:val="003F6A55"/>
    <w:rsid w:val="003F6DAE"/>
    <w:rsid w:val="003F7112"/>
    <w:rsid w:val="003F73A0"/>
    <w:rsid w:val="003F73D7"/>
    <w:rsid w:val="003F7517"/>
    <w:rsid w:val="003F75DD"/>
    <w:rsid w:val="003F78AA"/>
    <w:rsid w:val="003F7908"/>
    <w:rsid w:val="003F7A7C"/>
    <w:rsid w:val="003F7DFF"/>
    <w:rsid w:val="00400093"/>
    <w:rsid w:val="0040015E"/>
    <w:rsid w:val="00400427"/>
    <w:rsid w:val="00400615"/>
    <w:rsid w:val="00400CE9"/>
    <w:rsid w:val="00400D86"/>
    <w:rsid w:val="00400DEA"/>
    <w:rsid w:val="00401041"/>
    <w:rsid w:val="004010EF"/>
    <w:rsid w:val="004011FF"/>
    <w:rsid w:val="00401395"/>
    <w:rsid w:val="004017C6"/>
    <w:rsid w:val="00401A0B"/>
    <w:rsid w:val="004021B5"/>
    <w:rsid w:val="00402286"/>
    <w:rsid w:val="004024AB"/>
    <w:rsid w:val="004024B3"/>
    <w:rsid w:val="004029EA"/>
    <w:rsid w:val="00402DC4"/>
    <w:rsid w:val="00402F2C"/>
    <w:rsid w:val="0040303D"/>
    <w:rsid w:val="0040347F"/>
    <w:rsid w:val="004034E6"/>
    <w:rsid w:val="0040379F"/>
    <w:rsid w:val="00403805"/>
    <w:rsid w:val="00403DC5"/>
    <w:rsid w:val="00403EC2"/>
    <w:rsid w:val="00403F25"/>
    <w:rsid w:val="00404011"/>
    <w:rsid w:val="004042A7"/>
    <w:rsid w:val="0040435C"/>
    <w:rsid w:val="0040495B"/>
    <w:rsid w:val="00404D4D"/>
    <w:rsid w:val="00404E70"/>
    <w:rsid w:val="0040561F"/>
    <w:rsid w:val="004056A1"/>
    <w:rsid w:val="00405783"/>
    <w:rsid w:val="00405898"/>
    <w:rsid w:val="004058DD"/>
    <w:rsid w:val="00405A9F"/>
    <w:rsid w:val="00405D95"/>
    <w:rsid w:val="00405F90"/>
    <w:rsid w:val="0040609D"/>
    <w:rsid w:val="00406108"/>
    <w:rsid w:val="00406412"/>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7F6"/>
    <w:rsid w:val="00411230"/>
    <w:rsid w:val="00411485"/>
    <w:rsid w:val="004116C3"/>
    <w:rsid w:val="00411868"/>
    <w:rsid w:val="004118C9"/>
    <w:rsid w:val="00411D2B"/>
    <w:rsid w:val="00411D47"/>
    <w:rsid w:val="0041249C"/>
    <w:rsid w:val="00412614"/>
    <w:rsid w:val="00412630"/>
    <w:rsid w:val="00412697"/>
    <w:rsid w:val="004126AD"/>
    <w:rsid w:val="00412C50"/>
    <w:rsid w:val="00413369"/>
    <w:rsid w:val="00413AC6"/>
    <w:rsid w:val="00413C4E"/>
    <w:rsid w:val="00413EE2"/>
    <w:rsid w:val="00413FF3"/>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9D3"/>
    <w:rsid w:val="00415A14"/>
    <w:rsid w:val="00415B89"/>
    <w:rsid w:val="00415D4E"/>
    <w:rsid w:val="00416091"/>
    <w:rsid w:val="0041616C"/>
    <w:rsid w:val="0041634C"/>
    <w:rsid w:val="004164AC"/>
    <w:rsid w:val="004164F7"/>
    <w:rsid w:val="0041664E"/>
    <w:rsid w:val="0041669D"/>
    <w:rsid w:val="00416A66"/>
    <w:rsid w:val="00416F3B"/>
    <w:rsid w:val="0041716B"/>
    <w:rsid w:val="00417201"/>
    <w:rsid w:val="00417401"/>
    <w:rsid w:val="0041743D"/>
    <w:rsid w:val="004174FC"/>
    <w:rsid w:val="00417678"/>
    <w:rsid w:val="00417800"/>
    <w:rsid w:val="00417A4D"/>
    <w:rsid w:val="00417D10"/>
    <w:rsid w:val="00417D96"/>
    <w:rsid w:val="00420126"/>
    <w:rsid w:val="00420249"/>
    <w:rsid w:val="004203CF"/>
    <w:rsid w:val="00420755"/>
    <w:rsid w:val="0042076B"/>
    <w:rsid w:val="00420CB7"/>
    <w:rsid w:val="00420F8D"/>
    <w:rsid w:val="00421387"/>
    <w:rsid w:val="004213C2"/>
    <w:rsid w:val="004213E8"/>
    <w:rsid w:val="00421402"/>
    <w:rsid w:val="0042156E"/>
    <w:rsid w:val="00421960"/>
    <w:rsid w:val="00421E05"/>
    <w:rsid w:val="004222BF"/>
    <w:rsid w:val="004226E4"/>
    <w:rsid w:val="004229E5"/>
    <w:rsid w:val="00422A01"/>
    <w:rsid w:val="00422AA3"/>
    <w:rsid w:val="00422C8A"/>
    <w:rsid w:val="00422D62"/>
    <w:rsid w:val="00422DB5"/>
    <w:rsid w:val="004230CA"/>
    <w:rsid w:val="004232D4"/>
    <w:rsid w:val="00423326"/>
    <w:rsid w:val="0042384A"/>
    <w:rsid w:val="004238FD"/>
    <w:rsid w:val="00423D0E"/>
    <w:rsid w:val="0042446E"/>
    <w:rsid w:val="0042460F"/>
    <w:rsid w:val="00424844"/>
    <w:rsid w:val="00425042"/>
    <w:rsid w:val="004251F8"/>
    <w:rsid w:val="004253B1"/>
    <w:rsid w:val="00425A6C"/>
    <w:rsid w:val="00425C97"/>
    <w:rsid w:val="00425E65"/>
    <w:rsid w:val="00425FFD"/>
    <w:rsid w:val="00426125"/>
    <w:rsid w:val="004262F8"/>
    <w:rsid w:val="00426442"/>
    <w:rsid w:val="0042654A"/>
    <w:rsid w:val="0042663B"/>
    <w:rsid w:val="00426A22"/>
    <w:rsid w:val="00426A93"/>
    <w:rsid w:val="00426DFA"/>
    <w:rsid w:val="00427079"/>
    <w:rsid w:val="004272ED"/>
    <w:rsid w:val="004276E3"/>
    <w:rsid w:val="00427AC4"/>
    <w:rsid w:val="00427B9D"/>
    <w:rsid w:val="00427BFB"/>
    <w:rsid w:val="00427E67"/>
    <w:rsid w:val="00430178"/>
    <w:rsid w:val="0043042C"/>
    <w:rsid w:val="0043046A"/>
    <w:rsid w:val="00430495"/>
    <w:rsid w:val="0043063B"/>
    <w:rsid w:val="00430733"/>
    <w:rsid w:val="00430A75"/>
    <w:rsid w:val="00431006"/>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E9"/>
    <w:rsid w:val="0043385A"/>
    <w:rsid w:val="0043396E"/>
    <w:rsid w:val="00433C26"/>
    <w:rsid w:val="00433D8A"/>
    <w:rsid w:val="00434066"/>
    <w:rsid w:val="00434639"/>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EE4"/>
    <w:rsid w:val="00435F87"/>
    <w:rsid w:val="00435FB7"/>
    <w:rsid w:val="004365F4"/>
    <w:rsid w:val="00436696"/>
    <w:rsid w:val="00436A3B"/>
    <w:rsid w:val="00436D7C"/>
    <w:rsid w:val="004371AB"/>
    <w:rsid w:val="00437457"/>
    <w:rsid w:val="004377E6"/>
    <w:rsid w:val="00437895"/>
    <w:rsid w:val="00437C7B"/>
    <w:rsid w:val="00437D5A"/>
    <w:rsid w:val="00437E77"/>
    <w:rsid w:val="004402A7"/>
    <w:rsid w:val="0044035D"/>
    <w:rsid w:val="00440507"/>
    <w:rsid w:val="00440631"/>
    <w:rsid w:val="00440850"/>
    <w:rsid w:val="00440A50"/>
    <w:rsid w:val="00440B3E"/>
    <w:rsid w:val="00440EA5"/>
    <w:rsid w:val="00441076"/>
    <w:rsid w:val="004413FF"/>
    <w:rsid w:val="0044142F"/>
    <w:rsid w:val="0044146D"/>
    <w:rsid w:val="00441775"/>
    <w:rsid w:val="00441799"/>
    <w:rsid w:val="00441AD9"/>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D6E"/>
    <w:rsid w:val="00443FEC"/>
    <w:rsid w:val="004440FF"/>
    <w:rsid w:val="004442A7"/>
    <w:rsid w:val="004445AD"/>
    <w:rsid w:val="00444634"/>
    <w:rsid w:val="00444901"/>
    <w:rsid w:val="00444934"/>
    <w:rsid w:val="00444960"/>
    <w:rsid w:val="00444A7E"/>
    <w:rsid w:val="00444F5E"/>
    <w:rsid w:val="0044503E"/>
    <w:rsid w:val="004450DE"/>
    <w:rsid w:val="00445150"/>
    <w:rsid w:val="00445189"/>
    <w:rsid w:val="00445513"/>
    <w:rsid w:val="00445625"/>
    <w:rsid w:val="00445907"/>
    <w:rsid w:val="004459BA"/>
    <w:rsid w:val="00445CFF"/>
    <w:rsid w:val="00445EAE"/>
    <w:rsid w:val="00445EBA"/>
    <w:rsid w:val="00445EBF"/>
    <w:rsid w:val="00445F1B"/>
    <w:rsid w:val="00445FF2"/>
    <w:rsid w:val="00446185"/>
    <w:rsid w:val="004462AF"/>
    <w:rsid w:val="00446424"/>
    <w:rsid w:val="0044662A"/>
    <w:rsid w:val="00446718"/>
    <w:rsid w:val="00446721"/>
    <w:rsid w:val="00446B46"/>
    <w:rsid w:val="00446E75"/>
    <w:rsid w:val="00446F84"/>
    <w:rsid w:val="004478FA"/>
    <w:rsid w:val="004479BB"/>
    <w:rsid w:val="0045039C"/>
    <w:rsid w:val="004504D2"/>
    <w:rsid w:val="00450778"/>
    <w:rsid w:val="00450D3B"/>
    <w:rsid w:val="00450E1F"/>
    <w:rsid w:val="00450FC6"/>
    <w:rsid w:val="004512E9"/>
    <w:rsid w:val="0045169D"/>
    <w:rsid w:val="004518D5"/>
    <w:rsid w:val="00451B06"/>
    <w:rsid w:val="00451BEB"/>
    <w:rsid w:val="00452028"/>
    <w:rsid w:val="004520FE"/>
    <w:rsid w:val="00452298"/>
    <w:rsid w:val="0045247B"/>
    <w:rsid w:val="0045265C"/>
    <w:rsid w:val="004527C0"/>
    <w:rsid w:val="00452B39"/>
    <w:rsid w:val="00452B92"/>
    <w:rsid w:val="00453871"/>
    <w:rsid w:val="00453A43"/>
    <w:rsid w:val="00453DEF"/>
    <w:rsid w:val="00453E1C"/>
    <w:rsid w:val="004540AC"/>
    <w:rsid w:val="004543E4"/>
    <w:rsid w:val="004548E5"/>
    <w:rsid w:val="00454ACD"/>
    <w:rsid w:val="00454C7A"/>
    <w:rsid w:val="00454C99"/>
    <w:rsid w:val="00454F08"/>
    <w:rsid w:val="00454F85"/>
    <w:rsid w:val="00455105"/>
    <w:rsid w:val="0045553C"/>
    <w:rsid w:val="00455A7C"/>
    <w:rsid w:val="00455E20"/>
    <w:rsid w:val="00455E86"/>
    <w:rsid w:val="00456114"/>
    <w:rsid w:val="0045623E"/>
    <w:rsid w:val="004567CC"/>
    <w:rsid w:val="00456946"/>
    <w:rsid w:val="00456971"/>
    <w:rsid w:val="00456AC7"/>
    <w:rsid w:val="00456B4F"/>
    <w:rsid w:val="004573B3"/>
    <w:rsid w:val="0045742D"/>
    <w:rsid w:val="00457462"/>
    <w:rsid w:val="0045798D"/>
    <w:rsid w:val="00457B27"/>
    <w:rsid w:val="00457BBC"/>
    <w:rsid w:val="00457C5E"/>
    <w:rsid w:val="00457DBB"/>
    <w:rsid w:val="00460058"/>
    <w:rsid w:val="004600A4"/>
    <w:rsid w:val="004600ED"/>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687"/>
    <w:rsid w:val="004636FA"/>
    <w:rsid w:val="004639D7"/>
    <w:rsid w:val="00463B30"/>
    <w:rsid w:val="00463C9F"/>
    <w:rsid w:val="00463CF7"/>
    <w:rsid w:val="00463DEC"/>
    <w:rsid w:val="0046400B"/>
    <w:rsid w:val="0046405D"/>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BDB"/>
    <w:rsid w:val="00465D59"/>
    <w:rsid w:val="00465EB3"/>
    <w:rsid w:val="004670D7"/>
    <w:rsid w:val="00467742"/>
    <w:rsid w:val="00467857"/>
    <w:rsid w:val="00467898"/>
    <w:rsid w:val="00467C50"/>
    <w:rsid w:val="004703E3"/>
    <w:rsid w:val="0047041E"/>
    <w:rsid w:val="00470628"/>
    <w:rsid w:val="00470750"/>
    <w:rsid w:val="004707C5"/>
    <w:rsid w:val="00470893"/>
    <w:rsid w:val="00470A2E"/>
    <w:rsid w:val="0047139B"/>
    <w:rsid w:val="0047166D"/>
    <w:rsid w:val="00471856"/>
    <w:rsid w:val="00471926"/>
    <w:rsid w:val="00471DB0"/>
    <w:rsid w:val="00471FAB"/>
    <w:rsid w:val="0047212F"/>
    <w:rsid w:val="0047253B"/>
    <w:rsid w:val="00472684"/>
    <w:rsid w:val="00472709"/>
    <w:rsid w:val="00472ACB"/>
    <w:rsid w:val="004735E8"/>
    <w:rsid w:val="00473631"/>
    <w:rsid w:val="004736A3"/>
    <w:rsid w:val="004737D3"/>
    <w:rsid w:val="00473800"/>
    <w:rsid w:val="00473EE6"/>
    <w:rsid w:val="00473F5F"/>
    <w:rsid w:val="0047410D"/>
    <w:rsid w:val="0047413B"/>
    <w:rsid w:val="004741DC"/>
    <w:rsid w:val="004745F6"/>
    <w:rsid w:val="00474729"/>
    <w:rsid w:val="0047473D"/>
    <w:rsid w:val="0047475B"/>
    <w:rsid w:val="0047482E"/>
    <w:rsid w:val="004749DE"/>
    <w:rsid w:val="00474A07"/>
    <w:rsid w:val="00474BEF"/>
    <w:rsid w:val="00474E76"/>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6A1"/>
    <w:rsid w:val="004767D8"/>
    <w:rsid w:val="004769E4"/>
    <w:rsid w:val="00476BB2"/>
    <w:rsid w:val="00476C54"/>
    <w:rsid w:val="00476D14"/>
    <w:rsid w:val="00476D8B"/>
    <w:rsid w:val="00476E98"/>
    <w:rsid w:val="00476EAE"/>
    <w:rsid w:val="004774C5"/>
    <w:rsid w:val="004774EA"/>
    <w:rsid w:val="004775ED"/>
    <w:rsid w:val="004778C0"/>
    <w:rsid w:val="00477B60"/>
    <w:rsid w:val="00480247"/>
    <w:rsid w:val="00480509"/>
    <w:rsid w:val="00480618"/>
    <w:rsid w:val="0048061F"/>
    <w:rsid w:val="00480B03"/>
    <w:rsid w:val="00480B29"/>
    <w:rsid w:val="00480C70"/>
    <w:rsid w:val="00480CC5"/>
    <w:rsid w:val="00480DB0"/>
    <w:rsid w:val="00480EAA"/>
    <w:rsid w:val="004810EC"/>
    <w:rsid w:val="0048117C"/>
    <w:rsid w:val="0048129B"/>
    <w:rsid w:val="00481503"/>
    <w:rsid w:val="00481607"/>
    <w:rsid w:val="00481611"/>
    <w:rsid w:val="00481799"/>
    <w:rsid w:val="0048189E"/>
    <w:rsid w:val="004818FF"/>
    <w:rsid w:val="004819E2"/>
    <w:rsid w:val="00481BE0"/>
    <w:rsid w:val="0048215F"/>
    <w:rsid w:val="00482389"/>
    <w:rsid w:val="00482943"/>
    <w:rsid w:val="00482ADC"/>
    <w:rsid w:val="00482C93"/>
    <w:rsid w:val="00482F79"/>
    <w:rsid w:val="00482FBB"/>
    <w:rsid w:val="00483222"/>
    <w:rsid w:val="0048327F"/>
    <w:rsid w:val="0048332D"/>
    <w:rsid w:val="00483D11"/>
    <w:rsid w:val="00483D20"/>
    <w:rsid w:val="0048406D"/>
    <w:rsid w:val="00484943"/>
    <w:rsid w:val="00484C46"/>
    <w:rsid w:val="00484DC1"/>
    <w:rsid w:val="00484EB1"/>
    <w:rsid w:val="0048542B"/>
    <w:rsid w:val="00485525"/>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866"/>
    <w:rsid w:val="00487A6F"/>
    <w:rsid w:val="00487C04"/>
    <w:rsid w:val="00487F28"/>
    <w:rsid w:val="00490185"/>
    <w:rsid w:val="0049036A"/>
    <w:rsid w:val="00490532"/>
    <w:rsid w:val="00490649"/>
    <w:rsid w:val="0049071D"/>
    <w:rsid w:val="0049093B"/>
    <w:rsid w:val="00490AE5"/>
    <w:rsid w:val="00490C62"/>
    <w:rsid w:val="00490E29"/>
    <w:rsid w:val="00490E94"/>
    <w:rsid w:val="00490EE3"/>
    <w:rsid w:val="0049102F"/>
    <w:rsid w:val="00491294"/>
    <w:rsid w:val="00491381"/>
    <w:rsid w:val="0049143D"/>
    <w:rsid w:val="004917C1"/>
    <w:rsid w:val="004918A0"/>
    <w:rsid w:val="004918F4"/>
    <w:rsid w:val="00492074"/>
    <w:rsid w:val="0049238F"/>
    <w:rsid w:val="004924E5"/>
    <w:rsid w:val="00492597"/>
    <w:rsid w:val="00492619"/>
    <w:rsid w:val="004927F3"/>
    <w:rsid w:val="00492AFE"/>
    <w:rsid w:val="00492CCD"/>
    <w:rsid w:val="00493031"/>
    <w:rsid w:val="00493194"/>
    <w:rsid w:val="0049349F"/>
    <w:rsid w:val="004935A4"/>
    <w:rsid w:val="0049389E"/>
    <w:rsid w:val="004938A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60F6"/>
    <w:rsid w:val="004961DB"/>
    <w:rsid w:val="0049653E"/>
    <w:rsid w:val="0049682E"/>
    <w:rsid w:val="00496BEF"/>
    <w:rsid w:val="00496DC2"/>
    <w:rsid w:val="00496E38"/>
    <w:rsid w:val="00497106"/>
    <w:rsid w:val="004974F3"/>
    <w:rsid w:val="00497600"/>
    <w:rsid w:val="00497A36"/>
    <w:rsid w:val="00497A9A"/>
    <w:rsid w:val="00497B13"/>
    <w:rsid w:val="00497C03"/>
    <w:rsid w:val="00497CCB"/>
    <w:rsid w:val="00497CFA"/>
    <w:rsid w:val="004A01E1"/>
    <w:rsid w:val="004A02B2"/>
    <w:rsid w:val="004A08C9"/>
    <w:rsid w:val="004A0974"/>
    <w:rsid w:val="004A0E00"/>
    <w:rsid w:val="004A1452"/>
    <w:rsid w:val="004A158D"/>
    <w:rsid w:val="004A15F7"/>
    <w:rsid w:val="004A1600"/>
    <w:rsid w:val="004A1845"/>
    <w:rsid w:val="004A1857"/>
    <w:rsid w:val="004A1899"/>
    <w:rsid w:val="004A1AE5"/>
    <w:rsid w:val="004A1CDC"/>
    <w:rsid w:val="004A1DAA"/>
    <w:rsid w:val="004A201F"/>
    <w:rsid w:val="004A23AD"/>
    <w:rsid w:val="004A23B8"/>
    <w:rsid w:val="004A23C0"/>
    <w:rsid w:val="004A289E"/>
    <w:rsid w:val="004A28D4"/>
    <w:rsid w:val="004A2908"/>
    <w:rsid w:val="004A2A24"/>
    <w:rsid w:val="004A2AD2"/>
    <w:rsid w:val="004A2BE1"/>
    <w:rsid w:val="004A2D13"/>
    <w:rsid w:val="004A2E44"/>
    <w:rsid w:val="004A2FF2"/>
    <w:rsid w:val="004A31D0"/>
    <w:rsid w:val="004A328E"/>
    <w:rsid w:val="004A32C1"/>
    <w:rsid w:val="004A366E"/>
    <w:rsid w:val="004A36C0"/>
    <w:rsid w:val="004A3AA3"/>
    <w:rsid w:val="004A3CB9"/>
    <w:rsid w:val="004A40F9"/>
    <w:rsid w:val="004A4527"/>
    <w:rsid w:val="004A4625"/>
    <w:rsid w:val="004A46E5"/>
    <w:rsid w:val="004A4900"/>
    <w:rsid w:val="004A4A8E"/>
    <w:rsid w:val="004A4D38"/>
    <w:rsid w:val="004A4E7E"/>
    <w:rsid w:val="004A4E95"/>
    <w:rsid w:val="004A4EB4"/>
    <w:rsid w:val="004A51FA"/>
    <w:rsid w:val="004A5270"/>
    <w:rsid w:val="004A5627"/>
    <w:rsid w:val="004A56A4"/>
    <w:rsid w:val="004A57FC"/>
    <w:rsid w:val="004A5B1D"/>
    <w:rsid w:val="004A5D36"/>
    <w:rsid w:val="004A5D78"/>
    <w:rsid w:val="004A6255"/>
    <w:rsid w:val="004A63C5"/>
    <w:rsid w:val="004A6416"/>
    <w:rsid w:val="004A6AE1"/>
    <w:rsid w:val="004A705C"/>
    <w:rsid w:val="004A7172"/>
    <w:rsid w:val="004A7276"/>
    <w:rsid w:val="004A746B"/>
    <w:rsid w:val="004A7507"/>
    <w:rsid w:val="004A7577"/>
    <w:rsid w:val="004A770C"/>
    <w:rsid w:val="004A7820"/>
    <w:rsid w:val="004A7884"/>
    <w:rsid w:val="004A7EE7"/>
    <w:rsid w:val="004A7FB0"/>
    <w:rsid w:val="004B0090"/>
    <w:rsid w:val="004B0164"/>
    <w:rsid w:val="004B01EA"/>
    <w:rsid w:val="004B0706"/>
    <w:rsid w:val="004B0780"/>
    <w:rsid w:val="004B0787"/>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B31"/>
    <w:rsid w:val="004B2C33"/>
    <w:rsid w:val="004B2CDB"/>
    <w:rsid w:val="004B2DE8"/>
    <w:rsid w:val="004B2ECE"/>
    <w:rsid w:val="004B2F6E"/>
    <w:rsid w:val="004B32F5"/>
    <w:rsid w:val="004B3329"/>
    <w:rsid w:val="004B3557"/>
    <w:rsid w:val="004B35E1"/>
    <w:rsid w:val="004B35EC"/>
    <w:rsid w:val="004B3C3F"/>
    <w:rsid w:val="004B3E0A"/>
    <w:rsid w:val="004B43DA"/>
    <w:rsid w:val="004B45A2"/>
    <w:rsid w:val="004B46C3"/>
    <w:rsid w:val="004B4789"/>
    <w:rsid w:val="004B4A0F"/>
    <w:rsid w:val="004B4F6B"/>
    <w:rsid w:val="004B50E0"/>
    <w:rsid w:val="004B556C"/>
    <w:rsid w:val="004B55EC"/>
    <w:rsid w:val="004B5C33"/>
    <w:rsid w:val="004B612D"/>
    <w:rsid w:val="004B624C"/>
    <w:rsid w:val="004B6301"/>
    <w:rsid w:val="004B64EA"/>
    <w:rsid w:val="004B650B"/>
    <w:rsid w:val="004B6697"/>
    <w:rsid w:val="004B6FD2"/>
    <w:rsid w:val="004B6FFB"/>
    <w:rsid w:val="004B7311"/>
    <w:rsid w:val="004B743E"/>
    <w:rsid w:val="004B761B"/>
    <w:rsid w:val="004B795F"/>
    <w:rsid w:val="004B7BA5"/>
    <w:rsid w:val="004B7C6F"/>
    <w:rsid w:val="004B7E99"/>
    <w:rsid w:val="004C0023"/>
    <w:rsid w:val="004C0346"/>
    <w:rsid w:val="004C088A"/>
    <w:rsid w:val="004C09FD"/>
    <w:rsid w:val="004C0B5B"/>
    <w:rsid w:val="004C0C5C"/>
    <w:rsid w:val="004C0F99"/>
    <w:rsid w:val="004C10AA"/>
    <w:rsid w:val="004C1125"/>
    <w:rsid w:val="004C12A0"/>
    <w:rsid w:val="004C130D"/>
    <w:rsid w:val="004C133A"/>
    <w:rsid w:val="004C13B9"/>
    <w:rsid w:val="004C1624"/>
    <w:rsid w:val="004C17FF"/>
    <w:rsid w:val="004C1905"/>
    <w:rsid w:val="004C19E4"/>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7FE"/>
    <w:rsid w:val="004C4BCE"/>
    <w:rsid w:val="004C4BF3"/>
    <w:rsid w:val="004C4C3E"/>
    <w:rsid w:val="004C4D45"/>
    <w:rsid w:val="004C4E5B"/>
    <w:rsid w:val="004C4F33"/>
    <w:rsid w:val="004C4FD0"/>
    <w:rsid w:val="004C5075"/>
    <w:rsid w:val="004C521E"/>
    <w:rsid w:val="004C5283"/>
    <w:rsid w:val="004C566C"/>
    <w:rsid w:val="004C5A41"/>
    <w:rsid w:val="004C5B40"/>
    <w:rsid w:val="004C5C44"/>
    <w:rsid w:val="004C5EF0"/>
    <w:rsid w:val="004C63D6"/>
    <w:rsid w:val="004C63E7"/>
    <w:rsid w:val="004C6424"/>
    <w:rsid w:val="004C655E"/>
    <w:rsid w:val="004C660B"/>
    <w:rsid w:val="004C6954"/>
    <w:rsid w:val="004C69B5"/>
    <w:rsid w:val="004C6A4F"/>
    <w:rsid w:val="004C6D45"/>
    <w:rsid w:val="004C730E"/>
    <w:rsid w:val="004C75B8"/>
    <w:rsid w:val="004C7635"/>
    <w:rsid w:val="004C7739"/>
    <w:rsid w:val="004C7BDF"/>
    <w:rsid w:val="004C7D1D"/>
    <w:rsid w:val="004D0074"/>
    <w:rsid w:val="004D0274"/>
    <w:rsid w:val="004D04B9"/>
    <w:rsid w:val="004D0E42"/>
    <w:rsid w:val="004D0F5B"/>
    <w:rsid w:val="004D0FA5"/>
    <w:rsid w:val="004D1059"/>
    <w:rsid w:val="004D1415"/>
    <w:rsid w:val="004D144C"/>
    <w:rsid w:val="004D14D0"/>
    <w:rsid w:val="004D17E6"/>
    <w:rsid w:val="004D1A33"/>
    <w:rsid w:val="004D1C35"/>
    <w:rsid w:val="004D1D64"/>
    <w:rsid w:val="004D1DBB"/>
    <w:rsid w:val="004D2085"/>
    <w:rsid w:val="004D2462"/>
    <w:rsid w:val="004D2474"/>
    <w:rsid w:val="004D27C4"/>
    <w:rsid w:val="004D2855"/>
    <w:rsid w:val="004D2870"/>
    <w:rsid w:val="004D2C9A"/>
    <w:rsid w:val="004D2E57"/>
    <w:rsid w:val="004D30AD"/>
    <w:rsid w:val="004D30D0"/>
    <w:rsid w:val="004D3251"/>
    <w:rsid w:val="004D3403"/>
    <w:rsid w:val="004D39CA"/>
    <w:rsid w:val="004D3BA6"/>
    <w:rsid w:val="004D4048"/>
    <w:rsid w:val="004D40D5"/>
    <w:rsid w:val="004D466C"/>
    <w:rsid w:val="004D46F0"/>
    <w:rsid w:val="004D4764"/>
    <w:rsid w:val="004D48E3"/>
    <w:rsid w:val="004D4968"/>
    <w:rsid w:val="004D4A8A"/>
    <w:rsid w:val="004D4ABF"/>
    <w:rsid w:val="004D4CB6"/>
    <w:rsid w:val="004D4F8B"/>
    <w:rsid w:val="004D50CC"/>
    <w:rsid w:val="004D5728"/>
    <w:rsid w:val="004D58D1"/>
    <w:rsid w:val="004D59D0"/>
    <w:rsid w:val="004D5F02"/>
    <w:rsid w:val="004D602D"/>
    <w:rsid w:val="004D65BA"/>
    <w:rsid w:val="004D6708"/>
    <w:rsid w:val="004D6788"/>
    <w:rsid w:val="004D68C0"/>
    <w:rsid w:val="004D68E0"/>
    <w:rsid w:val="004D6B64"/>
    <w:rsid w:val="004D6C1A"/>
    <w:rsid w:val="004D70E1"/>
    <w:rsid w:val="004D710C"/>
    <w:rsid w:val="004E0033"/>
    <w:rsid w:val="004E00F1"/>
    <w:rsid w:val="004E0394"/>
    <w:rsid w:val="004E03BE"/>
    <w:rsid w:val="004E03D5"/>
    <w:rsid w:val="004E071E"/>
    <w:rsid w:val="004E08F9"/>
    <w:rsid w:val="004E09EB"/>
    <w:rsid w:val="004E0CD0"/>
    <w:rsid w:val="004E1260"/>
    <w:rsid w:val="004E1CBB"/>
    <w:rsid w:val="004E1D07"/>
    <w:rsid w:val="004E1E31"/>
    <w:rsid w:val="004E209D"/>
    <w:rsid w:val="004E2141"/>
    <w:rsid w:val="004E21D3"/>
    <w:rsid w:val="004E2250"/>
    <w:rsid w:val="004E2C1C"/>
    <w:rsid w:val="004E2DF8"/>
    <w:rsid w:val="004E2E33"/>
    <w:rsid w:val="004E2F51"/>
    <w:rsid w:val="004E338B"/>
    <w:rsid w:val="004E340F"/>
    <w:rsid w:val="004E3579"/>
    <w:rsid w:val="004E3892"/>
    <w:rsid w:val="004E3B0E"/>
    <w:rsid w:val="004E3C05"/>
    <w:rsid w:val="004E3C98"/>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CEA"/>
    <w:rsid w:val="004E6F18"/>
    <w:rsid w:val="004E76A5"/>
    <w:rsid w:val="004E77B7"/>
    <w:rsid w:val="004E7A98"/>
    <w:rsid w:val="004E7B7F"/>
    <w:rsid w:val="004E7BEB"/>
    <w:rsid w:val="004E7C85"/>
    <w:rsid w:val="004F0012"/>
    <w:rsid w:val="004F004D"/>
    <w:rsid w:val="004F01B4"/>
    <w:rsid w:val="004F020A"/>
    <w:rsid w:val="004F024C"/>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826"/>
    <w:rsid w:val="004F2AA6"/>
    <w:rsid w:val="004F2B9C"/>
    <w:rsid w:val="004F2CCE"/>
    <w:rsid w:val="004F2F1F"/>
    <w:rsid w:val="004F3352"/>
    <w:rsid w:val="004F3368"/>
    <w:rsid w:val="004F349F"/>
    <w:rsid w:val="004F3590"/>
    <w:rsid w:val="004F359A"/>
    <w:rsid w:val="004F36E2"/>
    <w:rsid w:val="004F388D"/>
    <w:rsid w:val="004F3C92"/>
    <w:rsid w:val="004F3DD1"/>
    <w:rsid w:val="004F40CC"/>
    <w:rsid w:val="004F4184"/>
    <w:rsid w:val="004F4388"/>
    <w:rsid w:val="004F4527"/>
    <w:rsid w:val="004F45E3"/>
    <w:rsid w:val="004F4639"/>
    <w:rsid w:val="004F49B5"/>
    <w:rsid w:val="004F4E53"/>
    <w:rsid w:val="004F5029"/>
    <w:rsid w:val="004F512B"/>
    <w:rsid w:val="004F53E4"/>
    <w:rsid w:val="004F56BB"/>
    <w:rsid w:val="004F5748"/>
    <w:rsid w:val="004F58AB"/>
    <w:rsid w:val="004F5D4A"/>
    <w:rsid w:val="004F5D6E"/>
    <w:rsid w:val="004F5EBB"/>
    <w:rsid w:val="004F6142"/>
    <w:rsid w:val="004F6149"/>
    <w:rsid w:val="004F6249"/>
    <w:rsid w:val="004F67BC"/>
    <w:rsid w:val="004F6812"/>
    <w:rsid w:val="004F6836"/>
    <w:rsid w:val="004F6AFE"/>
    <w:rsid w:val="004F6EC2"/>
    <w:rsid w:val="004F6F20"/>
    <w:rsid w:val="004F735F"/>
    <w:rsid w:val="004F7373"/>
    <w:rsid w:val="004F73A5"/>
    <w:rsid w:val="004F769B"/>
    <w:rsid w:val="004F76A6"/>
    <w:rsid w:val="004F7A14"/>
    <w:rsid w:val="004F7C51"/>
    <w:rsid w:val="004F7D6B"/>
    <w:rsid w:val="004F7F1A"/>
    <w:rsid w:val="00500102"/>
    <w:rsid w:val="0050031C"/>
    <w:rsid w:val="005003AD"/>
    <w:rsid w:val="005004F7"/>
    <w:rsid w:val="00500798"/>
    <w:rsid w:val="005007E7"/>
    <w:rsid w:val="00500925"/>
    <w:rsid w:val="005009F1"/>
    <w:rsid w:val="00500A59"/>
    <w:rsid w:val="00500D57"/>
    <w:rsid w:val="005010C4"/>
    <w:rsid w:val="0050132F"/>
    <w:rsid w:val="00501470"/>
    <w:rsid w:val="00501723"/>
    <w:rsid w:val="00501A8C"/>
    <w:rsid w:val="00501BFC"/>
    <w:rsid w:val="00501C76"/>
    <w:rsid w:val="00501CE2"/>
    <w:rsid w:val="00501E74"/>
    <w:rsid w:val="00501F0D"/>
    <w:rsid w:val="00502140"/>
    <w:rsid w:val="005023DC"/>
    <w:rsid w:val="005024F6"/>
    <w:rsid w:val="00502857"/>
    <w:rsid w:val="005028CC"/>
    <w:rsid w:val="00502940"/>
    <w:rsid w:val="005029A2"/>
    <w:rsid w:val="00502FCA"/>
    <w:rsid w:val="005030C8"/>
    <w:rsid w:val="005033EE"/>
    <w:rsid w:val="0050377B"/>
    <w:rsid w:val="005038A7"/>
    <w:rsid w:val="0050398B"/>
    <w:rsid w:val="005039C3"/>
    <w:rsid w:val="00503A01"/>
    <w:rsid w:val="00503AEC"/>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4C9"/>
    <w:rsid w:val="0050757F"/>
    <w:rsid w:val="00507754"/>
    <w:rsid w:val="00507914"/>
    <w:rsid w:val="00507CAF"/>
    <w:rsid w:val="00507DA0"/>
    <w:rsid w:val="00507F0D"/>
    <w:rsid w:val="00510374"/>
    <w:rsid w:val="00510444"/>
    <w:rsid w:val="0051046B"/>
    <w:rsid w:val="00510722"/>
    <w:rsid w:val="00510E50"/>
    <w:rsid w:val="00510FDF"/>
    <w:rsid w:val="00511081"/>
    <w:rsid w:val="00511599"/>
    <w:rsid w:val="005117EA"/>
    <w:rsid w:val="0051195E"/>
    <w:rsid w:val="005119D6"/>
    <w:rsid w:val="00511D50"/>
    <w:rsid w:val="00511E67"/>
    <w:rsid w:val="00512032"/>
    <w:rsid w:val="005123F7"/>
    <w:rsid w:val="0051263C"/>
    <w:rsid w:val="00512673"/>
    <w:rsid w:val="00512747"/>
    <w:rsid w:val="00512A7B"/>
    <w:rsid w:val="00512AB7"/>
    <w:rsid w:val="00512C63"/>
    <w:rsid w:val="00512D39"/>
    <w:rsid w:val="005135B1"/>
    <w:rsid w:val="00513B8C"/>
    <w:rsid w:val="00513F8F"/>
    <w:rsid w:val="00514045"/>
    <w:rsid w:val="00514367"/>
    <w:rsid w:val="00514574"/>
    <w:rsid w:val="005147E7"/>
    <w:rsid w:val="005149A2"/>
    <w:rsid w:val="00514CEB"/>
    <w:rsid w:val="00514CEE"/>
    <w:rsid w:val="005150E4"/>
    <w:rsid w:val="00515507"/>
    <w:rsid w:val="0051550E"/>
    <w:rsid w:val="00515556"/>
    <w:rsid w:val="00515708"/>
    <w:rsid w:val="00515746"/>
    <w:rsid w:val="00515907"/>
    <w:rsid w:val="0051594D"/>
    <w:rsid w:val="00515A51"/>
    <w:rsid w:val="00515E2B"/>
    <w:rsid w:val="00516409"/>
    <w:rsid w:val="00516470"/>
    <w:rsid w:val="00516632"/>
    <w:rsid w:val="00516A12"/>
    <w:rsid w:val="00516B96"/>
    <w:rsid w:val="00516E9E"/>
    <w:rsid w:val="005170A2"/>
    <w:rsid w:val="005173A4"/>
    <w:rsid w:val="005179DC"/>
    <w:rsid w:val="00517AD4"/>
    <w:rsid w:val="0052001B"/>
    <w:rsid w:val="00520085"/>
    <w:rsid w:val="005200B2"/>
    <w:rsid w:val="005203C2"/>
    <w:rsid w:val="0052082D"/>
    <w:rsid w:val="005209F1"/>
    <w:rsid w:val="00520AE3"/>
    <w:rsid w:val="00520D74"/>
    <w:rsid w:val="00520EFA"/>
    <w:rsid w:val="00520FEC"/>
    <w:rsid w:val="00521209"/>
    <w:rsid w:val="00521294"/>
    <w:rsid w:val="00521ABC"/>
    <w:rsid w:val="00521D5B"/>
    <w:rsid w:val="00521D65"/>
    <w:rsid w:val="005221A4"/>
    <w:rsid w:val="005225C5"/>
    <w:rsid w:val="00522603"/>
    <w:rsid w:val="0052260B"/>
    <w:rsid w:val="0052275E"/>
    <w:rsid w:val="00522C3A"/>
    <w:rsid w:val="00522CD6"/>
    <w:rsid w:val="005230C7"/>
    <w:rsid w:val="005231A1"/>
    <w:rsid w:val="00523366"/>
    <w:rsid w:val="0052381F"/>
    <w:rsid w:val="00523E18"/>
    <w:rsid w:val="00523F32"/>
    <w:rsid w:val="0052422C"/>
    <w:rsid w:val="005244D5"/>
    <w:rsid w:val="00524AD1"/>
    <w:rsid w:val="00524AE9"/>
    <w:rsid w:val="00524CC5"/>
    <w:rsid w:val="00524D9D"/>
    <w:rsid w:val="00524E6A"/>
    <w:rsid w:val="005250A0"/>
    <w:rsid w:val="005251DA"/>
    <w:rsid w:val="0052526C"/>
    <w:rsid w:val="005252B3"/>
    <w:rsid w:val="00525407"/>
    <w:rsid w:val="0052572D"/>
    <w:rsid w:val="0052577B"/>
    <w:rsid w:val="005259CD"/>
    <w:rsid w:val="00525A5C"/>
    <w:rsid w:val="00525B12"/>
    <w:rsid w:val="00525BFB"/>
    <w:rsid w:val="00525F71"/>
    <w:rsid w:val="00526270"/>
    <w:rsid w:val="00526469"/>
    <w:rsid w:val="00526817"/>
    <w:rsid w:val="005269C2"/>
    <w:rsid w:val="00526A27"/>
    <w:rsid w:val="00526A5E"/>
    <w:rsid w:val="00526C8A"/>
    <w:rsid w:val="00526F4B"/>
    <w:rsid w:val="0052719A"/>
    <w:rsid w:val="005272A8"/>
    <w:rsid w:val="00527489"/>
    <w:rsid w:val="005276FD"/>
    <w:rsid w:val="00527860"/>
    <w:rsid w:val="005278F0"/>
    <w:rsid w:val="00527A58"/>
    <w:rsid w:val="00527CEC"/>
    <w:rsid w:val="0053005D"/>
    <w:rsid w:val="0053012B"/>
    <w:rsid w:val="005301EC"/>
    <w:rsid w:val="00530509"/>
    <w:rsid w:val="0053066C"/>
    <w:rsid w:val="00530AFD"/>
    <w:rsid w:val="0053118F"/>
    <w:rsid w:val="005311A5"/>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0F"/>
    <w:rsid w:val="00532B16"/>
    <w:rsid w:val="00532B23"/>
    <w:rsid w:val="00532C9D"/>
    <w:rsid w:val="00532E51"/>
    <w:rsid w:val="005331C0"/>
    <w:rsid w:val="00533215"/>
    <w:rsid w:val="00533296"/>
    <w:rsid w:val="005333AE"/>
    <w:rsid w:val="005334E4"/>
    <w:rsid w:val="00533886"/>
    <w:rsid w:val="005339E8"/>
    <w:rsid w:val="00533A50"/>
    <w:rsid w:val="00533B8D"/>
    <w:rsid w:val="00533C61"/>
    <w:rsid w:val="00533D70"/>
    <w:rsid w:val="00533F4E"/>
    <w:rsid w:val="00534730"/>
    <w:rsid w:val="005347FB"/>
    <w:rsid w:val="00534853"/>
    <w:rsid w:val="005348D0"/>
    <w:rsid w:val="00534963"/>
    <w:rsid w:val="005349EB"/>
    <w:rsid w:val="00534A54"/>
    <w:rsid w:val="00534AA6"/>
    <w:rsid w:val="00534C83"/>
    <w:rsid w:val="00534E9E"/>
    <w:rsid w:val="00534EE4"/>
    <w:rsid w:val="00534F4C"/>
    <w:rsid w:val="005354AB"/>
    <w:rsid w:val="005357A8"/>
    <w:rsid w:val="005358A8"/>
    <w:rsid w:val="00535A27"/>
    <w:rsid w:val="00535B60"/>
    <w:rsid w:val="00535B6E"/>
    <w:rsid w:val="00535C49"/>
    <w:rsid w:val="00536166"/>
    <w:rsid w:val="005362AB"/>
    <w:rsid w:val="0053644C"/>
    <w:rsid w:val="005364AA"/>
    <w:rsid w:val="00536AEE"/>
    <w:rsid w:val="00536D47"/>
    <w:rsid w:val="00536F7F"/>
    <w:rsid w:val="00537092"/>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54A"/>
    <w:rsid w:val="005417A0"/>
    <w:rsid w:val="0054183A"/>
    <w:rsid w:val="005418BA"/>
    <w:rsid w:val="00541992"/>
    <w:rsid w:val="00541C69"/>
    <w:rsid w:val="00541D0D"/>
    <w:rsid w:val="00541E2B"/>
    <w:rsid w:val="00541E7F"/>
    <w:rsid w:val="00541EB9"/>
    <w:rsid w:val="00541F99"/>
    <w:rsid w:val="00542379"/>
    <w:rsid w:val="00542458"/>
    <w:rsid w:val="00542693"/>
    <w:rsid w:val="005428DB"/>
    <w:rsid w:val="005429DA"/>
    <w:rsid w:val="00542D07"/>
    <w:rsid w:val="00542D10"/>
    <w:rsid w:val="0054348B"/>
    <w:rsid w:val="005434A1"/>
    <w:rsid w:val="005436D7"/>
    <w:rsid w:val="00543703"/>
    <w:rsid w:val="00543922"/>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497"/>
    <w:rsid w:val="005505BA"/>
    <w:rsid w:val="0055088A"/>
    <w:rsid w:val="00550D6F"/>
    <w:rsid w:val="005511B1"/>
    <w:rsid w:val="005511F4"/>
    <w:rsid w:val="00551248"/>
    <w:rsid w:val="00551257"/>
    <w:rsid w:val="005512CD"/>
    <w:rsid w:val="00551593"/>
    <w:rsid w:val="005515F2"/>
    <w:rsid w:val="00551E52"/>
    <w:rsid w:val="00552038"/>
    <w:rsid w:val="0055233E"/>
    <w:rsid w:val="00552569"/>
    <w:rsid w:val="00552699"/>
    <w:rsid w:val="0055284D"/>
    <w:rsid w:val="005528E1"/>
    <w:rsid w:val="00552E20"/>
    <w:rsid w:val="00552F51"/>
    <w:rsid w:val="00552FF4"/>
    <w:rsid w:val="005530D9"/>
    <w:rsid w:val="00553413"/>
    <w:rsid w:val="00553824"/>
    <w:rsid w:val="00553A48"/>
    <w:rsid w:val="00553ABB"/>
    <w:rsid w:val="0055410A"/>
    <w:rsid w:val="0055412B"/>
    <w:rsid w:val="005546A4"/>
    <w:rsid w:val="0055477D"/>
    <w:rsid w:val="005547CB"/>
    <w:rsid w:val="00554987"/>
    <w:rsid w:val="00554DF7"/>
    <w:rsid w:val="005551C7"/>
    <w:rsid w:val="005552B9"/>
    <w:rsid w:val="005554EA"/>
    <w:rsid w:val="00555520"/>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63"/>
    <w:rsid w:val="00557CAB"/>
    <w:rsid w:val="00557D87"/>
    <w:rsid w:val="00557FB7"/>
    <w:rsid w:val="00560029"/>
    <w:rsid w:val="00560278"/>
    <w:rsid w:val="005603F4"/>
    <w:rsid w:val="005607B8"/>
    <w:rsid w:val="00560AC9"/>
    <w:rsid w:val="00560D42"/>
    <w:rsid w:val="00560F99"/>
    <w:rsid w:val="00561250"/>
    <w:rsid w:val="0056134D"/>
    <w:rsid w:val="00561A95"/>
    <w:rsid w:val="00561BF6"/>
    <w:rsid w:val="00561FFA"/>
    <w:rsid w:val="00562485"/>
    <w:rsid w:val="0056249D"/>
    <w:rsid w:val="005624CF"/>
    <w:rsid w:val="005625AD"/>
    <w:rsid w:val="00562757"/>
    <w:rsid w:val="005627C0"/>
    <w:rsid w:val="00562CDC"/>
    <w:rsid w:val="00562FB9"/>
    <w:rsid w:val="00562FD3"/>
    <w:rsid w:val="0056305A"/>
    <w:rsid w:val="0056306A"/>
    <w:rsid w:val="00563154"/>
    <w:rsid w:val="005632EC"/>
    <w:rsid w:val="005634EB"/>
    <w:rsid w:val="005637FA"/>
    <w:rsid w:val="00563958"/>
    <w:rsid w:val="00563F1D"/>
    <w:rsid w:val="00563FD2"/>
    <w:rsid w:val="0056402A"/>
    <w:rsid w:val="0056434D"/>
    <w:rsid w:val="00564597"/>
    <w:rsid w:val="005646D8"/>
    <w:rsid w:val="005647CB"/>
    <w:rsid w:val="0056499C"/>
    <w:rsid w:val="00564A21"/>
    <w:rsid w:val="00564EB9"/>
    <w:rsid w:val="005650E4"/>
    <w:rsid w:val="0056518E"/>
    <w:rsid w:val="005657DD"/>
    <w:rsid w:val="00565D94"/>
    <w:rsid w:val="00565DA2"/>
    <w:rsid w:val="00565E25"/>
    <w:rsid w:val="00566548"/>
    <w:rsid w:val="005665C8"/>
    <w:rsid w:val="00566739"/>
    <w:rsid w:val="00566D7C"/>
    <w:rsid w:val="00566E10"/>
    <w:rsid w:val="00566F94"/>
    <w:rsid w:val="00566FDD"/>
    <w:rsid w:val="0056719E"/>
    <w:rsid w:val="0056748E"/>
    <w:rsid w:val="005675F7"/>
    <w:rsid w:val="005676F8"/>
    <w:rsid w:val="0056779F"/>
    <w:rsid w:val="00567B3B"/>
    <w:rsid w:val="00567B75"/>
    <w:rsid w:val="00567BAB"/>
    <w:rsid w:val="00567BCB"/>
    <w:rsid w:val="0057009B"/>
    <w:rsid w:val="005701C5"/>
    <w:rsid w:val="0057021C"/>
    <w:rsid w:val="0057025F"/>
    <w:rsid w:val="005702BE"/>
    <w:rsid w:val="005703E3"/>
    <w:rsid w:val="0057054C"/>
    <w:rsid w:val="00570764"/>
    <w:rsid w:val="0057088B"/>
    <w:rsid w:val="005708C3"/>
    <w:rsid w:val="005708C6"/>
    <w:rsid w:val="00570C3D"/>
    <w:rsid w:val="00570C83"/>
    <w:rsid w:val="00571094"/>
    <w:rsid w:val="00571358"/>
    <w:rsid w:val="00571382"/>
    <w:rsid w:val="00571450"/>
    <w:rsid w:val="005714FA"/>
    <w:rsid w:val="005719F4"/>
    <w:rsid w:val="00571B71"/>
    <w:rsid w:val="0057243E"/>
    <w:rsid w:val="0057247A"/>
    <w:rsid w:val="005724D0"/>
    <w:rsid w:val="0057256E"/>
    <w:rsid w:val="00572583"/>
    <w:rsid w:val="00572643"/>
    <w:rsid w:val="005726CF"/>
    <w:rsid w:val="005726EB"/>
    <w:rsid w:val="00572995"/>
    <w:rsid w:val="00572DEC"/>
    <w:rsid w:val="00572F26"/>
    <w:rsid w:val="005730FF"/>
    <w:rsid w:val="005735D5"/>
    <w:rsid w:val="005735E0"/>
    <w:rsid w:val="0057380A"/>
    <w:rsid w:val="00573BB0"/>
    <w:rsid w:val="00573D2B"/>
    <w:rsid w:val="00573F24"/>
    <w:rsid w:val="00573F9D"/>
    <w:rsid w:val="00574167"/>
    <w:rsid w:val="0057477D"/>
    <w:rsid w:val="00574A09"/>
    <w:rsid w:val="00574A1B"/>
    <w:rsid w:val="00574D14"/>
    <w:rsid w:val="00574FDC"/>
    <w:rsid w:val="00575235"/>
    <w:rsid w:val="005753DB"/>
    <w:rsid w:val="00575606"/>
    <w:rsid w:val="00575656"/>
    <w:rsid w:val="005756BD"/>
    <w:rsid w:val="00575A98"/>
    <w:rsid w:val="00575DBF"/>
    <w:rsid w:val="005760C5"/>
    <w:rsid w:val="005762E0"/>
    <w:rsid w:val="005766EA"/>
    <w:rsid w:val="00576764"/>
    <w:rsid w:val="00576916"/>
    <w:rsid w:val="0057692A"/>
    <w:rsid w:val="0057692E"/>
    <w:rsid w:val="005769A4"/>
    <w:rsid w:val="00576A37"/>
    <w:rsid w:val="00576C37"/>
    <w:rsid w:val="00576CA4"/>
    <w:rsid w:val="00577368"/>
    <w:rsid w:val="005773FF"/>
    <w:rsid w:val="00577540"/>
    <w:rsid w:val="005777AC"/>
    <w:rsid w:val="00577864"/>
    <w:rsid w:val="005778AE"/>
    <w:rsid w:val="00577B71"/>
    <w:rsid w:val="00577B7A"/>
    <w:rsid w:val="00577CC2"/>
    <w:rsid w:val="00577EA4"/>
    <w:rsid w:val="00577EB4"/>
    <w:rsid w:val="0058026C"/>
    <w:rsid w:val="005803F3"/>
    <w:rsid w:val="005809DE"/>
    <w:rsid w:val="00580B24"/>
    <w:rsid w:val="00581081"/>
    <w:rsid w:val="00581529"/>
    <w:rsid w:val="0058155B"/>
    <w:rsid w:val="005815D2"/>
    <w:rsid w:val="005817F1"/>
    <w:rsid w:val="005818D4"/>
    <w:rsid w:val="005819D7"/>
    <w:rsid w:val="00581AB8"/>
    <w:rsid w:val="00581C3D"/>
    <w:rsid w:val="00581C6E"/>
    <w:rsid w:val="00581DF8"/>
    <w:rsid w:val="00581E46"/>
    <w:rsid w:val="00581F40"/>
    <w:rsid w:val="00582342"/>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3F1"/>
    <w:rsid w:val="00584496"/>
    <w:rsid w:val="005846B7"/>
    <w:rsid w:val="00584DA8"/>
    <w:rsid w:val="00584E27"/>
    <w:rsid w:val="00584E9D"/>
    <w:rsid w:val="005851E2"/>
    <w:rsid w:val="005852AA"/>
    <w:rsid w:val="005854AA"/>
    <w:rsid w:val="00585668"/>
    <w:rsid w:val="00585867"/>
    <w:rsid w:val="00585C3A"/>
    <w:rsid w:val="00586013"/>
    <w:rsid w:val="0058601C"/>
    <w:rsid w:val="0058628A"/>
    <w:rsid w:val="005864B8"/>
    <w:rsid w:val="00586786"/>
    <w:rsid w:val="00586A03"/>
    <w:rsid w:val="00586A7C"/>
    <w:rsid w:val="00586B34"/>
    <w:rsid w:val="00586C05"/>
    <w:rsid w:val="00587117"/>
    <w:rsid w:val="005872BE"/>
    <w:rsid w:val="00587307"/>
    <w:rsid w:val="0058759B"/>
    <w:rsid w:val="0058764D"/>
    <w:rsid w:val="00587EA1"/>
    <w:rsid w:val="00590060"/>
    <w:rsid w:val="00590674"/>
    <w:rsid w:val="0059075C"/>
    <w:rsid w:val="005909AD"/>
    <w:rsid w:val="00590BF6"/>
    <w:rsid w:val="00590C31"/>
    <w:rsid w:val="00590CDA"/>
    <w:rsid w:val="00590FE4"/>
    <w:rsid w:val="005911ED"/>
    <w:rsid w:val="00591B9C"/>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323A"/>
    <w:rsid w:val="005932D4"/>
    <w:rsid w:val="005933EC"/>
    <w:rsid w:val="00593447"/>
    <w:rsid w:val="005938BC"/>
    <w:rsid w:val="00593913"/>
    <w:rsid w:val="00593A04"/>
    <w:rsid w:val="00593C15"/>
    <w:rsid w:val="00594131"/>
    <w:rsid w:val="00594218"/>
    <w:rsid w:val="005943C6"/>
    <w:rsid w:val="005946E2"/>
    <w:rsid w:val="005946EF"/>
    <w:rsid w:val="0059486C"/>
    <w:rsid w:val="005949A9"/>
    <w:rsid w:val="00594C97"/>
    <w:rsid w:val="00594E3F"/>
    <w:rsid w:val="00594EF8"/>
    <w:rsid w:val="0059513A"/>
    <w:rsid w:val="0059514A"/>
    <w:rsid w:val="00595275"/>
    <w:rsid w:val="00595308"/>
    <w:rsid w:val="005955FC"/>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3EA"/>
    <w:rsid w:val="005974E7"/>
    <w:rsid w:val="00597605"/>
    <w:rsid w:val="00597640"/>
    <w:rsid w:val="005978AF"/>
    <w:rsid w:val="00597993"/>
    <w:rsid w:val="00597A36"/>
    <w:rsid w:val="00597A9C"/>
    <w:rsid w:val="00597C17"/>
    <w:rsid w:val="00597DF6"/>
    <w:rsid w:val="00597F80"/>
    <w:rsid w:val="005A0274"/>
    <w:rsid w:val="005A049F"/>
    <w:rsid w:val="005A05C6"/>
    <w:rsid w:val="005A0753"/>
    <w:rsid w:val="005A0854"/>
    <w:rsid w:val="005A0CB6"/>
    <w:rsid w:val="005A0E60"/>
    <w:rsid w:val="005A0E77"/>
    <w:rsid w:val="005A0E88"/>
    <w:rsid w:val="005A0EFD"/>
    <w:rsid w:val="005A1242"/>
    <w:rsid w:val="005A133B"/>
    <w:rsid w:val="005A14AD"/>
    <w:rsid w:val="005A18F9"/>
    <w:rsid w:val="005A1AA7"/>
    <w:rsid w:val="005A1BAF"/>
    <w:rsid w:val="005A1C03"/>
    <w:rsid w:val="005A1CC6"/>
    <w:rsid w:val="005A2229"/>
    <w:rsid w:val="005A23BE"/>
    <w:rsid w:val="005A24A7"/>
    <w:rsid w:val="005A24CC"/>
    <w:rsid w:val="005A2B3C"/>
    <w:rsid w:val="005A320D"/>
    <w:rsid w:val="005A3330"/>
    <w:rsid w:val="005A36E3"/>
    <w:rsid w:val="005A3A31"/>
    <w:rsid w:val="005A3D27"/>
    <w:rsid w:val="005A3E8B"/>
    <w:rsid w:val="005A416C"/>
    <w:rsid w:val="005A4432"/>
    <w:rsid w:val="005A45DB"/>
    <w:rsid w:val="005A494C"/>
    <w:rsid w:val="005A4CD5"/>
    <w:rsid w:val="005A55FF"/>
    <w:rsid w:val="005A585B"/>
    <w:rsid w:val="005A588D"/>
    <w:rsid w:val="005A59CF"/>
    <w:rsid w:val="005A5C6E"/>
    <w:rsid w:val="005A5E17"/>
    <w:rsid w:val="005A5FBB"/>
    <w:rsid w:val="005A6223"/>
    <w:rsid w:val="005A6385"/>
    <w:rsid w:val="005A64DB"/>
    <w:rsid w:val="005A6A3A"/>
    <w:rsid w:val="005A6E87"/>
    <w:rsid w:val="005A7093"/>
    <w:rsid w:val="005A7210"/>
    <w:rsid w:val="005A740B"/>
    <w:rsid w:val="005A79AD"/>
    <w:rsid w:val="005A7A16"/>
    <w:rsid w:val="005A7A9C"/>
    <w:rsid w:val="005A7F72"/>
    <w:rsid w:val="005B0459"/>
    <w:rsid w:val="005B0463"/>
    <w:rsid w:val="005B04AF"/>
    <w:rsid w:val="005B06A8"/>
    <w:rsid w:val="005B06CC"/>
    <w:rsid w:val="005B07C4"/>
    <w:rsid w:val="005B0A7D"/>
    <w:rsid w:val="005B0E56"/>
    <w:rsid w:val="005B0E99"/>
    <w:rsid w:val="005B0F18"/>
    <w:rsid w:val="005B1197"/>
    <w:rsid w:val="005B13B9"/>
    <w:rsid w:val="005B13E9"/>
    <w:rsid w:val="005B1436"/>
    <w:rsid w:val="005B14D3"/>
    <w:rsid w:val="005B1568"/>
    <w:rsid w:val="005B1640"/>
    <w:rsid w:val="005B16CC"/>
    <w:rsid w:val="005B18BB"/>
    <w:rsid w:val="005B193B"/>
    <w:rsid w:val="005B2899"/>
    <w:rsid w:val="005B2DA2"/>
    <w:rsid w:val="005B2EB8"/>
    <w:rsid w:val="005B2F81"/>
    <w:rsid w:val="005B3518"/>
    <w:rsid w:val="005B355C"/>
    <w:rsid w:val="005B35B9"/>
    <w:rsid w:val="005B3ADB"/>
    <w:rsid w:val="005B3C7C"/>
    <w:rsid w:val="005B3CB8"/>
    <w:rsid w:val="005B3FE6"/>
    <w:rsid w:val="005B411A"/>
    <w:rsid w:val="005B43CD"/>
    <w:rsid w:val="005B449A"/>
    <w:rsid w:val="005B4618"/>
    <w:rsid w:val="005B4911"/>
    <w:rsid w:val="005B49C8"/>
    <w:rsid w:val="005B4C5C"/>
    <w:rsid w:val="005B4C83"/>
    <w:rsid w:val="005B4E74"/>
    <w:rsid w:val="005B4E83"/>
    <w:rsid w:val="005B5082"/>
    <w:rsid w:val="005B50EF"/>
    <w:rsid w:val="005B5152"/>
    <w:rsid w:val="005B52F9"/>
    <w:rsid w:val="005B5425"/>
    <w:rsid w:val="005B54FE"/>
    <w:rsid w:val="005B583C"/>
    <w:rsid w:val="005B5A40"/>
    <w:rsid w:val="005B5A55"/>
    <w:rsid w:val="005B5C5C"/>
    <w:rsid w:val="005B5EF9"/>
    <w:rsid w:val="005B5F04"/>
    <w:rsid w:val="005B5FC4"/>
    <w:rsid w:val="005B64D8"/>
    <w:rsid w:val="005B6592"/>
    <w:rsid w:val="005B6D32"/>
    <w:rsid w:val="005B6F00"/>
    <w:rsid w:val="005B6F5E"/>
    <w:rsid w:val="005B6FAE"/>
    <w:rsid w:val="005B703E"/>
    <w:rsid w:val="005B754D"/>
    <w:rsid w:val="005B77DE"/>
    <w:rsid w:val="005B7824"/>
    <w:rsid w:val="005B7A4C"/>
    <w:rsid w:val="005B7A5C"/>
    <w:rsid w:val="005C001C"/>
    <w:rsid w:val="005C01BD"/>
    <w:rsid w:val="005C0350"/>
    <w:rsid w:val="005C03F7"/>
    <w:rsid w:val="005C0625"/>
    <w:rsid w:val="005C077D"/>
    <w:rsid w:val="005C0904"/>
    <w:rsid w:val="005C0914"/>
    <w:rsid w:val="005C097D"/>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D0E"/>
    <w:rsid w:val="005C2D32"/>
    <w:rsid w:val="005C2DAD"/>
    <w:rsid w:val="005C3118"/>
    <w:rsid w:val="005C36A2"/>
    <w:rsid w:val="005C376D"/>
    <w:rsid w:val="005C3CBC"/>
    <w:rsid w:val="005C3EBA"/>
    <w:rsid w:val="005C3F2F"/>
    <w:rsid w:val="005C408F"/>
    <w:rsid w:val="005C42FB"/>
    <w:rsid w:val="005C46BF"/>
    <w:rsid w:val="005C4B4D"/>
    <w:rsid w:val="005C4DE3"/>
    <w:rsid w:val="005C5024"/>
    <w:rsid w:val="005C5277"/>
    <w:rsid w:val="005C5372"/>
    <w:rsid w:val="005C5379"/>
    <w:rsid w:val="005C5400"/>
    <w:rsid w:val="005C5409"/>
    <w:rsid w:val="005C540A"/>
    <w:rsid w:val="005C5425"/>
    <w:rsid w:val="005C56C8"/>
    <w:rsid w:val="005C5831"/>
    <w:rsid w:val="005C5846"/>
    <w:rsid w:val="005C5849"/>
    <w:rsid w:val="005C5A28"/>
    <w:rsid w:val="005C5CDE"/>
    <w:rsid w:val="005C6222"/>
    <w:rsid w:val="005C69FA"/>
    <w:rsid w:val="005C6B26"/>
    <w:rsid w:val="005C76FB"/>
    <w:rsid w:val="005C772B"/>
    <w:rsid w:val="005C7A54"/>
    <w:rsid w:val="005C7CAD"/>
    <w:rsid w:val="005C7CF2"/>
    <w:rsid w:val="005C7DAB"/>
    <w:rsid w:val="005C7EF8"/>
    <w:rsid w:val="005C7F16"/>
    <w:rsid w:val="005D0191"/>
    <w:rsid w:val="005D02FA"/>
    <w:rsid w:val="005D03FC"/>
    <w:rsid w:val="005D047B"/>
    <w:rsid w:val="005D055E"/>
    <w:rsid w:val="005D0790"/>
    <w:rsid w:val="005D09F5"/>
    <w:rsid w:val="005D0D3E"/>
    <w:rsid w:val="005D17AC"/>
    <w:rsid w:val="005D17BF"/>
    <w:rsid w:val="005D18B1"/>
    <w:rsid w:val="005D1916"/>
    <w:rsid w:val="005D1C8A"/>
    <w:rsid w:val="005D1E09"/>
    <w:rsid w:val="005D2044"/>
    <w:rsid w:val="005D20FC"/>
    <w:rsid w:val="005D22D5"/>
    <w:rsid w:val="005D2393"/>
    <w:rsid w:val="005D24A2"/>
    <w:rsid w:val="005D25D7"/>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4043"/>
    <w:rsid w:val="005D46B4"/>
    <w:rsid w:val="005D46E9"/>
    <w:rsid w:val="005D4906"/>
    <w:rsid w:val="005D49D1"/>
    <w:rsid w:val="005D4DFA"/>
    <w:rsid w:val="005D5012"/>
    <w:rsid w:val="005D50E7"/>
    <w:rsid w:val="005D5180"/>
    <w:rsid w:val="005D5239"/>
    <w:rsid w:val="005D5272"/>
    <w:rsid w:val="005D5527"/>
    <w:rsid w:val="005D5933"/>
    <w:rsid w:val="005D5E46"/>
    <w:rsid w:val="005D609E"/>
    <w:rsid w:val="005D64A5"/>
    <w:rsid w:val="005D6929"/>
    <w:rsid w:val="005D6B30"/>
    <w:rsid w:val="005D6DF4"/>
    <w:rsid w:val="005D6E1C"/>
    <w:rsid w:val="005D7458"/>
    <w:rsid w:val="005D7539"/>
    <w:rsid w:val="005D76F4"/>
    <w:rsid w:val="005D7778"/>
    <w:rsid w:val="005D7E04"/>
    <w:rsid w:val="005D7E52"/>
    <w:rsid w:val="005D7EB9"/>
    <w:rsid w:val="005E0082"/>
    <w:rsid w:val="005E06E1"/>
    <w:rsid w:val="005E07FF"/>
    <w:rsid w:val="005E0899"/>
    <w:rsid w:val="005E0AFE"/>
    <w:rsid w:val="005E0BEE"/>
    <w:rsid w:val="005E0C31"/>
    <w:rsid w:val="005E0E6F"/>
    <w:rsid w:val="005E11A0"/>
    <w:rsid w:val="005E129B"/>
    <w:rsid w:val="005E1393"/>
    <w:rsid w:val="005E1411"/>
    <w:rsid w:val="005E161A"/>
    <w:rsid w:val="005E1972"/>
    <w:rsid w:val="005E2490"/>
    <w:rsid w:val="005E25D2"/>
    <w:rsid w:val="005E3035"/>
    <w:rsid w:val="005E3096"/>
    <w:rsid w:val="005E35FD"/>
    <w:rsid w:val="005E383F"/>
    <w:rsid w:val="005E3A06"/>
    <w:rsid w:val="005E3B77"/>
    <w:rsid w:val="005E3BEE"/>
    <w:rsid w:val="005E3C12"/>
    <w:rsid w:val="005E3FFF"/>
    <w:rsid w:val="005E43AD"/>
    <w:rsid w:val="005E44EE"/>
    <w:rsid w:val="005E48F7"/>
    <w:rsid w:val="005E4CCB"/>
    <w:rsid w:val="005E5563"/>
    <w:rsid w:val="005E55E2"/>
    <w:rsid w:val="005E59C5"/>
    <w:rsid w:val="005E5A69"/>
    <w:rsid w:val="005E5E74"/>
    <w:rsid w:val="005E5E87"/>
    <w:rsid w:val="005E60FC"/>
    <w:rsid w:val="005E66F1"/>
    <w:rsid w:val="005E670F"/>
    <w:rsid w:val="005E6963"/>
    <w:rsid w:val="005E6ABF"/>
    <w:rsid w:val="005E6AFB"/>
    <w:rsid w:val="005E6D39"/>
    <w:rsid w:val="005E7556"/>
    <w:rsid w:val="005E7698"/>
    <w:rsid w:val="005E7701"/>
    <w:rsid w:val="005E7849"/>
    <w:rsid w:val="005E78A2"/>
    <w:rsid w:val="005E7A8C"/>
    <w:rsid w:val="005E7F15"/>
    <w:rsid w:val="005F06FA"/>
    <w:rsid w:val="005F06FD"/>
    <w:rsid w:val="005F07FD"/>
    <w:rsid w:val="005F083C"/>
    <w:rsid w:val="005F0B4C"/>
    <w:rsid w:val="005F0B53"/>
    <w:rsid w:val="005F0BF4"/>
    <w:rsid w:val="005F0C46"/>
    <w:rsid w:val="005F0C67"/>
    <w:rsid w:val="005F1069"/>
    <w:rsid w:val="005F1392"/>
    <w:rsid w:val="005F1579"/>
    <w:rsid w:val="005F1A5D"/>
    <w:rsid w:val="005F1FE4"/>
    <w:rsid w:val="005F2517"/>
    <w:rsid w:val="005F2528"/>
    <w:rsid w:val="005F369B"/>
    <w:rsid w:val="005F3730"/>
    <w:rsid w:val="005F3955"/>
    <w:rsid w:val="005F39EC"/>
    <w:rsid w:val="005F3DEA"/>
    <w:rsid w:val="005F3F65"/>
    <w:rsid w:val="005F3F7F"/>
    <w:rsid w:val="005F4096"/>
    <w:rsid w:val="005F40E5"/>
    <w:rsid w:val="005F419B"/>
    <w:rsid w:val="005F41E7"/>
    <w:rsid w:val="005F437B"/>
    <w:rsid w:val="005F451C"/>
    <w:rsid w:val="005F46D9"/>
    <w:rsid w:val="005F4950"/>
    <w:rsid w:val="005F4D16"/>
    <w:rsid w:val="005F4D97"/>
    <w:rsid w:val="005F5201"/>
    <w:rsid w:val="005F521D"/>
    <w:rsid w:val="005F523F"/>
    <w:rsid w:val="005F528C"/>
    <w:rsid w:val="005F5362"/>
    <w:rsid w:val="005F547B"/>
    <w:rsid w:val="005F556F"/>
    <w:rsid w:val="005F5AE1"/>
    <w:rsid w:val="005F5C3D"/>
    <w:rsid w:val="005F660A"/>
    <w:rsid w:val="005F6697"/>
    <w:rsid w:val="005F676D"/>
    <w:rsid w:val="005F69DD"/>
    <w:rsid w:val="005F6CA5"/>
    <w:rsid w:val="005F6D03"/>
    <w:rsid w:val="005F6E2F"/>
    <w:rsid w:val="005F6ED0"/>
    <w:rsid w:val="005F6EDA"/>
    <w:rsid w:val="005F6EF0"/>
    <w:rsid w:val="005F6F60"/>
    <w:rsid w:val="005F6F9C"/>
    <w:rsid w:val="005F6FFC"/>
    <w:rsid w:val="005F7400"/>
    <w:rsid w:val="005F7516"/>
    <w:rsid w:val="005F7771"/>
    <w:rsid w:val="005F7A28"/>
    <w:rsid w:val="005F7CC1"/>
    <w:rsid w:val="005F7CD9"/>
    <w:rsid w:val="005F7FB4"/>
    <w:rsid w:val="005F7FC9"/>
    <w:rsid w:val="006004DE"/>
    <w:rsid w:val="00600873"/>
    <w:rsid w:val="0060092A"/>
    <w:rsid w:val="00600AAB"/>
    <w:rsid w:val="00600B6C"/>
    <w:rsid w:val="00600CC9"/>
    <w:rsid w:val="00601072"/>
    <w:rsid w:val="00601097"/>
    <w:rsid w:val="006012DA"/>
    <w:rsid w:val="0060144E"/>
    <w:rsid w:val="0060150D"/>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B1B"/>
    <w:rsid w:val="00603CF2"/>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61EC"/>
    <w:rsid w:val="00606A06"/>
    <w:rsid w:val="00606B0C"/>
    <w:rsid w:val="00606E65"/>
    <w:rsid w:val="006074B1"/>
    <w:rsid w:val="00607596"/>
    <w:rsid w:val="0060764C"/>
    <w:rsid w:val="00607ADE"/>
    <w:rsid w:val="00607C24"/>
    <w:rsid w:val="00607E68"/>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7E"/>
    <w:rsid w:val="00612C73"/>
    <w:rsid w:val="00612E96"/>
    <w:rsid w:val="00612EC1"/>
    <w:rsid w:val="00613120"/>
    <w:rsid w:val="006133A2"/>
    <w:rsid w:val="006134CE"/>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513A"/>
    <w:rsid w:val="0061524B"/>
    <w:rsid w:val="006155F5"/>
    <w:rsid w:val="0061565F"/>
    <w:rsid w:val="006159FA"/>
    <w:rsid w:val="00615A1E"/>
    <w:rsid w:val="00615BDB"/>
    <w:rsid w:val="00615C77"/>
    <w:rsid w:val="00615E4A"/>
    <w:rsid w:val="00615F78"/>
    <w:rsid w:val="006161E2"/>
    <w:rsid w:val="006162D2"/>
    <w:rsid w:val="0061635C"/>
    <w:rsid w:val="006164DD"/>
    <w:rsid w:val="00616885"/>
    <w:rsid w:val="00616C27"/>
    <w:rsid w:val="00616F90"/>
    <w:rsid w:val="00617004"/>
    <w:rsid w:val="0061717B"/>
    <w:rsid w:val="0061717F"/>
    <w:rsid w:val="006175CF"/>
    <w:rsid w:val="006175EE"/>
    <w:rsid w:val="00617B93"/>
    <w:rsid w:val="00617E95"/>
    <w:rsid w:val="00617F26"/>
    <w:rsid w:val="00620020"/>
    <w:rsid w:val="00620049"/>
    <w:rsid w:val="006201A2"/>
    <w:rsid w:val="006201CD"/>
    <w:rsid w:val="006201F5"/>
    <w:rsid w:val="00620254"/>
    <w:rsid w:val="006205EA"/>
    <w:rsid w:val="00620686"/>
    <w:rsid w:val="00620721"/>
    <w:rsid w:val="006207E0"/>
    <w:rsid w:val="006209E8"/>
    <w:rsid w:val="00620D6D"/>
    <w:rsid w:val="00620EDE"/>
    <w:rsid w:val="006210FF"/>
    <w:rsid w:val="006211E8"/>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E4E"/>
    <w:rsid w:val="0062465F"/>
    <w:rsid w:val="00624891"/>
    <w:rsid w:val="00624C2C"/>
    <w:rsid w:val="00624C6E"/>
    <w:rsid w:val="00624FB3"/>
    <w:rsid w:val="006251C6"/>
    <w:rsid w:val="0062528B"/>
    <w:rsid w:val="006254E5"/>
    <w:rsid w:val="00625B24"/>
    <w:rsid w:val="00625F4F"/>
    <w:rsid w:val="00626387"/>
    <w:rsid w:val="00626506"/>
    <w:rsid w:val="0062656B"/>
    <w:rsid w:val="0062657C"/>
    <w:rsid w:val="006266C4"/>
    <w:rsid w:val="00626C09"/>
    <w:rsid w:val="00626C25"/>
    <w:rsid w:val="00626E57"/>
    <w:rsid w:val="00626E64"/>
    <w:rsid w:val="00626EC1"/>
    <w:rsid w:val="006271F4"/>
    <w:rsid w:val="0062725A"/>
    <w:rsid w:val="0062729E"/>
    <w:rsid w:val="00627637"/>
    <w:rsid w:val="006277CB"/>
    <w:rsid w:val="00627A06"/>
    <w:rsid w:val="00627BA3"/>
    <w:rsid w:val="00627C39"/>
    <w:rsid w:val="00627D90"/>
    <w:rsid w:val="00627DE3"/>
    <w:rsid w:val="00627DF6"/>
    <w:rsid w:val="00627E44"/>
    <w:rsid w:val="006300D7"/>
    <w:rsid w:val="00630333"/>
    <w:rsid w:val="0063037C"/>
    <w:rsid w:val="0063059B"/>
    <w:rsid w:val="00630818"/>
    <w:rsid w:val="006309AC"/>
    <w:rsid w:val="00630B00"/>
    <w:rsid w:val="00631007"/>
    <w:rsid w:val="006311CF"/>
    <w:rsid w:val="00631528"/>
    <w:rsid w:val="006317E0"/>
    <w:rsid w:val="00631826"/>
    <w:rsid w:val="0063187F"/>
    <w:rsid w:val="00631B1A"/>
    <w:rsid w:val="00631D64"/>
    <w:rsid w:val="00631EAA"/>
    <w:rsid w:val="00631F71"/>
    <w:rsid w:val="006323FB"/>
    <w:rsid w:val="00632421"/>
    <w:rsid w:val="006324E9"/>
    <w:rsid w:val="00632594"/>
    <w:rsid w:val="006326BC"/>
    <w:rsid w:val="00632763"/>
    <w:rsid w:val="00632927"/>
    <w:rsid w:val="00632A0E"/>
    <w:rsid w:val="00632A4C"/>
    <w:rsid w:val="00632E16"/>
    <w:rsid w:val="00632E56"/>
    <w:rsid w:val="00632EEF"/>
    <w:rsid w:val="0063305B"/>
    <w:rsid w:val="0063309C"/>
    <w:rsid w:val="006331AF"/>
    <w:rsid w:val="006331CA"/>
    <w:rsid w:val="0063339D"/>
    <w:rsid w:val="006333DE"/>
    <w:rsid w:val="00633951"/>
    <w:rsid w:val="00633965"/>
    <w:rsid w:val="00633982"/>
    <w:rsid w:val="00633A3A"/>
    <w:rsid w:val="00633B5E"/>
    <w:rsid w:val="00633C0A"/>
    <w:rsid w:val="0063405E"/>
    <w:rsid w:val="006341AD"/>
    <w:rsid w:val="006346F1"/>
    <w:rsid w:val="006347F5"/>
    <w:rsid w:val="00634B4C"/>
    <w:rsid w:val="00634B4F"/>
    <w:rsid w:val="00634F76"/>
    <w:rsid w:val="006353D0"/>
    <w:rsid w:val="00635C46"/>
    <w:rsid w:val="00635CE9"/>
    <w:rsid w:val="00635EDC"/>
    <w:rsid w:val="00635F56"/>
    <w:rsid w:val="00636094"/>
    <w:rsid w:val="006361AB"/>
    <w:rsid w:val="0063633A"/>
    <w:rsid w:val="0063650D"/>
    <w:rsid w:val="0063699F"/>
    <w:rsid w:val="00636A76"/>
    <w:rsid w:val="00636B90"/>
    <w:rsid w:val="0063720A"/>
    <w:rsid w:val="00637268"/>
    <w:rsid w:val="0063739E"/>
    <w:rsid w:val="006373C7"/>
    <w:rsid w:val="006373EB"/>
    <w:rsid w:val="00637E00"/>
    <w:rsid w:val="00637F23"/>
    <w:rsid w:val="006401C6"/>
    <w:rsid w:val="00640207"/>
    <w:rsid w:val="00640222"/>
    <w:rsid w:val="00640826"/>
    <w:rsid w:val="0064087E"/>
    <w:rsid w:val="006409F3"/>
    <w:rsid w:val="00640C6B"/>
    <w:rsid w:val="00641061"/>
    <w:rsid w:val="006411AF"/>
    <w:rsid w:val="006411DF"/>
    <w:rsid w:val="0064131A"/>
    <w:rsid w:val="006416F7"/>
    <w:rsid w:val="006418DA"/>
    <w:rsid w:val="006419ED"/>
    <w:rsid w:val="006427DE"/>
    <w:rsid w:val="00642850"/>
    <w:rsid w:val="006429E5"/>
    <w:rsid w:val="00642A84"/>
    <w:rsid w:val="00642D10"/>
    <w:rsid w:val="00642E65"/>
    <w:rsid w:val="00643286"/>
    <w:rsid w:val="00643736"/>
    <w:rsid w:val="00643769"/>
    <w:rsid w:val="00643891"/>
    <w:rsid w:val="00643DCD"/>
    <w:rsid w:val="00643F49"/>
    <w:rsid w:val="00644200"/>
    <w:rsid w:val="0064428B"/>
    <w:rsid w:val="00644318"/>
    <w:rsid w:val="00644511"/>
    <w:rsid w:val="0064486C"/>
    <w:rsid w:val="00644907"/>
    <w:rsid w:val="00644A08"/>
    <w:rsid w:val="00644A30"/>
    <w:rsid w:val="00644A48"/>
    <w:rsid w:val="00644E60"/>
    <w:rsid w:val="00644EC4"/>
    <w:rsid w:val="00645129"/>
    <w:rsid w:val="00645190"/>
    <w:rsid w:val="006452CD"/>
    <w:rsid w:val="0064576D"/>
    <w:rsid w:val="0064597C"/>
    <w:rsid w:val="006459F6"/>
    <w:rsid w:val="00645ACC"/>
    <w:rsid w:val="00645B16"/>
    <w:rsid w:val="00646506"/>
    <w:rsid w:val="006466B5"/>
    <w:rsid w:val="00646C19"/>
    <w:rsid w:val="00646F54"/>
    <w:rsid w:val="0064748F"/>
    <w:rsid w:val="006476FE"/>
    <w:rsid w:val="006477A7"/>
    <w:rsid w:val="00647ABB"/>
    <w:rsid w:val="00647CB3"/>
    <w:rsid w:val="006500A4"/>
    <w:rsid w:val="00650150"/>
    <w:rsid w:val="006505A1"/>
    <w:rsid w:val="0065070F"/>
    <w:rsid w:val="006507EB"/>
    <w:rsid w:val="00650801"/>
    <w:rsid w:val="00650854"/>
    <w:rsid w:val="006508FC"/>
    <w:rsid w:val="00650D1E"/>
    <w:rsid w:val="00650D3F"/>
    <w:rsid w:val="00650E4C"/>
    <w:rsid w:val="00650EB8"/>
    <w:rsid w:val="00650F7C"/>
    <w:rsid w:val="00650FBE"/>
    <w:rsid w:val="00651133"/>
    <w:rsid w:val="006513D5"/>
    <w:rsid w:val="006517F8"/>
    <w:rsid w:val="006518B1"/>
    <w:rsid w:val="00651922"/>
    <w:rsid w:val="00651AD3"/>
    <w:rsid w:val="00651B74"/>
    <w:rsid w:val="00651D66"/>
    <w:rsid w:val="00651FA0"/>
    <w:rsid w:val="00652903"/>
    <w:rsid w:val="00652D99"/>
    <w:rsid w:val="0065318E"/>
    <w:rsid w:val="00653217"/>
    <w:rsid w:val="00653273"/>
    <w:rsid w:val="0065335A"/>
    <w:rsid w:val="006534AC"/>
    <w:rsid w:val="0065355F"/>
    <w:rsid w:val="006535EA"/>
    <w:rsid w:val="00653875"/>
    <w:rsid w:val="00653ACF"/>
    <w:rsid w:val="00653B4B"/>
    <w:rsid w:val="00653FED"/>
    <w:rsid w:val="00654055"/>
    <w:rsid w:val="0065424F"/>
    <w:rsid w:val="006544F6"/>
    <w:rsid w:val="00655070"/>
    <w:rsid w:val="00655188"/>
    <w:rsid w:val="00655223"/>
    <w:rsid w:val="00655780"/>
    <w:rsid w:val="00655802"/>
    <w:rsid w:val="0065594D"/>
    <w:rsid w:val="00655B1D"/>
    <w:rsid w:val="00655B8A"/>
    <w:rsid w:val="00655CFB"/>
    <w:rsid w:val="00655F0E"/>
    <w:rsid w:val="00655FB7"/>
    <w:rsid w:val="006561FF"/>
    <w:rsid w:val="00656257"/>
    <w:rsid w:val="006562FF"/>
    <w:rsid w:val="006564EE"/>
    <w:rsid w:val="00656527"/>
    <w:rsid w:val="00656594"/>
    <w:rsid w:val="00656630"/>
    <w:rsid w:val="006566E2"/>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C4E"/>
    <w:rsid w:val="00661CC2"/>
    <w:rsid w:val="00661D7C"/>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4"/>
    <w:rsid w:val="00665229"/>
    <w:rsid w:val="00665316"/>
    <w:rsid w:val="006654E8"/>
    <w:rsid w:val="0066568F"/>
    <w:rsid w:val="00665CCE"/>
    <w:rsid w:val="00666140"/>
    <w:rsid w:val="00666152"/>
    <w:rsid w:val="006662C4"/>
    <w:rsid w:val="0066692E"/>
    <w:rsid w:val="00666DDB"/>
    <w:rsid w:val="00666E14"/>
    <w:rsid w:val="00666E49"/>
    <w:rsid w:val="00666F2A"/>
    <w:rsid w:val="006670CC"/>
    <w:rsid w:val="0066725F"/>
    <w:rsid w:val="006672FC"/>
    <w:rsid w:val="00667378"/>
    <w:rsid w:val="0066745C"/>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B4F"/>
    <w:rsid w:val="00671BA7"/>
    <w:rsid w:val="00671FFE"/>
    <w:rsid w:val="00672371"/>
    <w:rsid w:val="006725CC"/>
    <w:rsid w:val="006726B1"/>
    <w:rsid w:val="0067273D"/>
    <w:rsid w:val="00672966"/>
    <w:rsid w:val="00672E29"/>
    <w:rsid w:val="0067328A"/>
    <w:rsid w:val="006735BC"/>
    <w:rsid w:val="006735C5"/>
    <w:rsid w:val="00673B6C"/>
    <w:rsid w:val="00673BDE"/>
    <w:rsid w:val="00673C5E"/>
    <w:rsid w:val="00673CAA"/>
    <w:rsid w:val="00673EB7"/>
    <w:rsid w:val="00673FBF"/>
    <w:rsid w:val="006740F1"/>
    <w:rsid w:val="0067419E"/>
    <w:rsid w:val="00674233"/>
    <w:rsid w:val="006742DF"/>
    <w:rsid w:val="0067439E"/>
    <w:rsid w:val="00674460"/>
    <w:rsid w:val="0067476F"/>
    <w:rsid w:val="00674CAB"/>
    <w:rsid w:val="006753AF"/>
    <w:rsid w:val="006754D4"/>
    <w:rsid w:val="00675652"/>
    <w:rsid w:val="006757BC"/>
    <w:rsid w:val="006758E5"/>
    <w:rsid w:val="00675985"/>
    <w:rsid w:val="00675C23"/>
    <w:rsid w:val="00675C45"/>
    <w:rsid w:val="00675ECB"/>
    <w:rsid w:val="00675FD2"/>
    <w:rsid w:val="0067649C"/>
    <w:rsid w:val="006767B8"/>
    <w:rsid w:val="00676BD7"/>
    <w:rsid w:val="00677725"/>
    <w:rsid w:val="00677BFF"/>
    <w:rsid w:val="00677D34"/>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366"/>
    <w:rsid w:val="00686527"/>
    <w:rsid w:val="0068653A"/>
    <w:rsid w:val="00686A14"/>
    <w:rsid w:val="00686AD4"/>
    <w:rsid w:val="00686B5D"/>
    <w:rsid w:val="00686FAD"/>
    <w:rsid w:val="006870D9"/>
    <w:rsid w:val="00687215"/>
    <w:rsid w:val="0068721F"/>
    <w:rsid w:val="0068767A"/>
    <w:rsid w:val="006878B2"/>
    <w:rsid w:val="00687A10"/>
    <w:rsid w:val="00687CD7"/>
    <w:rsid w:val="0069092D"/>
    <w:rsid w:val="00690D12"/>
    <w:rsid w:val="00690EFD"/>
    <w:rsid w:val="00690F0E"/>
    <w:rsid w:val="006914FB"/>
    <w:rsid w:val="006919C5"/>
    <w:rsid w:val="006920C3"/>
    <w:rsid w:val="00692768"/>
    <w:rsid w:val="00692799"/>
    <w:rsid w:val="006927F0"/>
    <w:rsid w:val="00692868"/>
    <w:rsid w:val="00692A0D"/>
    <w:rsid w:val="00692B2A"/>
    <w:rsid w:val="00692BDC"/>
    <w:rsid w:val="00693077"/>
    <w:rsid w:val="00693295"/>
    <w:rsid w:val="00693299"/>
    <w:rsid w:val="00693529"/>
    <w:rsid w:val="006935E1"/>
    <w:rsid w:val="00693A5C"/>
    <w:rsid w:val="00693D6C"/>
    <w:rsid w:val="00693F0A"/>
    <w:rsid w:val="00694363"/>
    <w:rsid w:val="006943E3"/>
    <w:rsid w:val="0069447C"/>
    <w:rsid w:val="006949AD"/>
    <w:rsid w:val="00694BD3"/>
    <w:rsid w:val="00694E1F"/>
    <w:rsid w:val="00694E55"/>
    <w:rsid w:val="00694EFA"/>
    <w:rsid w:val="006951E3"/>
    <w:rsid w:val="00695227"/>
    <w:rsid w:val="00695314"/>
    <w:rsid w:val="006958A7"/>
    <w:rsid w:val="00695900"/>
    <w:rsid w:val="00695D23"/>
    <w:rsid w:val="00696244"/>
    <w:rsid w:val="0069677F"/>
    <w:rsid w:val="006969D6"/>
    <w:rsid w:val="00696B37"/>
    <w:rsid w:val="00696B6A"/>
    <w:rsid w:val="00696DD1"/>
    <w:rsid w:val="00696E60"/>
    <w:rsid w:val="006974E0"/>
    <w:rsid w:val="0069755C"/>
    <w:rsid w:val="006979DC"/>
    <w:rsid w:val="00697C2C"/>
    <w:rsid w:val="00697DBD"/>
    <w:rsid w:val="00697E0B"/>
    <w:rsid w:val="00697F71"/>
    <w:rsid w:val="006A04D8"/>
    <w:rsid w:val="006A05EF"/>
    <w:rsid w:val="006A07C3"/>
    <w:rsid w:val="006A0942"/>
    <w:rsid w:val="006A0C0A"/>
    <w:rsid w:val="006A11E0"/>
    <w:rsid w:val="006A18DD"/>
    <w:rsid w:val="006A20BD"/>
    <w:rsid w:val="006A2266"/>
    <w:rsid w:val="006A2312"/>
    <w:rsid w:val="006A2347"/>
    <w:rsid w:val="006A24B3"/>
    <w:rsid w:val="006A2947"/>
    <w:rsid w:val="006A2BF5"/>
    <w:rsid w:val="006A2D0E"/>
    <w:rsid w:val="006A2E66"/>
    <w:rsid w:val="006A2FFF"/>
    <w:rsid w:val="006A30E8"/>
    <w:rsid w:val="006A312C"/>
    <w:rsid w:val="006A3227"/>
    <w:rsid w:val="006A3396"/>
    <w:rsid w:val="006A39BE"/>
    <w:rsid w:val="006A39BF"/>
    <w:rsid w:val="006A3F94"/>
    <w:rsid w:val="006A40D0"/>
    <w:rsid w:val="006A410C"/>
    <w:rsid w:val="006A4113"/>
    <w:rsid w:val="006A4674"/>
    <w:rsid w:val="006A494F"/>
    <w:rsid w:val="006A49B5"/>
    <w:rsid w:val="006A4FF3"/>
    <w:rsid w:val="006A5911"/>
    <w:rsid w:val="006A592E"/>
    <w:rsid w:val="006A5A45"/>
    <w:rsid w:val="006A5CA3"/>
    <w:rsid w:val="006A5D5C"/>
    <w:rsid w:val="006A5E26"/>
    <w:rsid w:val="006A62DC"/>
    <w:rsid w:val="006A67E8"/>
    <w:rsid w:val="006A6B3F"/>
    <w:rsid w:val="006A6B69"/>
    <w:rsid w:val="006A70A2"/>
    <w:rsid w:val="006A74C0"/>
    <w:rsid w:val="006A7574"/>
    <w:rsid w:val="006A7737"/>
    <w:rsid w:val="006B00DF"/>
    <w:rsid w:val="006B0489"/>
    <w:rsid w:val="006B05F5"/>
    <w:rsid w:val="006B090A"/>
    <w:rsid w:val="006B0A30"/>
    <w:rsid w:val="006B0BEA"/>
    <w:rsid w:val="006B0EA2"/>
    <w:rsid w:val="006B102A"/>
    <w:rsid w:val="006B1213"/>
    <w:rsid w:val="006B163E"/>
    <w:rsid w:val="006B166D"/>
    <w:rsid w:val="006B16EE"/>
    <w:rsid w:val="006B19B2"/>
    <w:rsid w:val="006B1A07"/>
    <w:rsid w:val="006B1A89"/>
    <w:rsid w:val="006B1DA2"/>
    <w:rsid w:val="006B1F5F"/>
    <w:rsid w:val="006B2008"/>
    <w:rsid w:val="006B21E9"/>
    <w:rsid w:val="006B242D"/>
    <w:rsid w:val="006B2431"/>
    <w:rsid w:val="006B2922"/>
    <w:rsid w:val="006B29A6"/>
    <w:rsid w:val="006B3018"/>
    <w:rsid w:val="006B3493"/>
    <w:rsid w:val="006B3662"/>
    <w:rsid w:val="006B3843"/>
    <w:rsid w:val="006B393F"/>
    <w:rsid w:val="006B3A88"/>
    <w:rsid w:val="006B3B64"/>
    <w:rsid w:val="006B3E55"/>
    <w:rsid w:val="006B401E"/>
    <w:rsid w:val="006B47D1"/>
    <w:rsid w:val="006B48C9"/>
    <w:rsid w:val="006B4D21"/>
    <w:rsid w:val="006B4E5B"/>
    <w:rsid w:val="006B4FED"/>
    <w:rsid w:val="006B503D"/>
    <w:rsid w:val="006B5111"/>
    <w:rsid w:val="006B6346"/>
    <w:rsid w:val="006B640A"/>
    <w:rsid w:val="006B6AD0"/>
    <w:rsid w:val="006B6BA3"/>
    <w:rsid w:val="006B6C83"/>
    <w:rsid w:val="006B6C95"/>
    <w:rsid w:val="006B708B"/>
    <w:rsid w:val="006B7121"/>
    <w:rsid w:val="006B725C"/>
    <w:rsid w:val="006B7270"/>
    <w:rsid w:val="006B743C"/>
    <w:rsid w:val="006B7472"/>
    <w:rsid w:val="006B7864"/>
    <w:rsid w:val="006B79EA"/>
    <w:rsid w:val="006C03B2"/>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2BD"/>
    <w:rsid w:val="006C23D3"/>
    <w:rsid w:val="006C240E"/>
    <w:rsid w:val="006C2604"/>
    <w:rsid w:val="006C3309"/>
    <w:rsid w:val="006C3637"/>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50C3"/>
    <w:rsid w:val="006C50DF"/>
    <w:rsid w:val="006C54AC"/>
    <w:rsid w:val="006C566C"/>
    <w:rsid w:val="006C57EC"/>
    <w:rsid w:val="006C5996"/>
    <w:rsid w:val="006C5C20"/>
    <w:rsid w:val="006C5D60"/>
    <w:rsid w:val="006C5FB1"/>
    <w:rsid w:val="006C5FF1"/>
    <w:rsid w:val="006C6162"/>
    <w:rsid w:val="006C6287"/>
    <w:rsid w:val="006C64F9"/>
    <w:rsid w:val="006C654C"/>
    <w:rsid w:val="006C677C"/>
    <w:rsid w:val="006C6CEA"/>
    <w:rsid w:val="006C6E92"/>
    <w:rsid w:val="006C7305"/>
    <w:rsid w:val="006C7347"/>
    <w:rsid w:val="006C7547"/>
    <w:rsid w:val="006C75C9"/>
    <w:rsid w:val="006C7CAC"/>
    <w:rsid w:val="006C7F29"/>
    <w:rsid w:val="006C7FB9"/>
    <w:rsid w:val="006D0846"/>
    <w:rsid w:val="006D0BEE"/>
    <w:rsid w:val="006D0C09"/>
    <w:rsid w:val="006D0CE0"/>
    <w:rsid w:val="006D114C"/>
    <w:rsid w:val="006D18DA"/>
    <w:rsid w:val="006D19CF"/>
    <w:rsid w:val="006D1A0B"/>
    <w:rsid w:val="006D1A23"/>
    <w:rsid w:val="006D1DFA"/>
    <w:rsid w:val="006D1F1A"/>
    <w:rsid w:val="006D1F86"/>
    <w:rsid w:val="006D2039"/>
    <w:rsid w:val="006D21FF"/>
    <w:rsid w:val="006D222B"/>
    <w:rsid w:val="006D2AB9"/>
    <w:rsid w:val="006D2C59"/>
    <w:rsid w:val="006D2CC6"/>
    <w:rsid w:val="006D2D42"/>
    <w:rsid w:val="006D2FE0"/>
    <w:rsid w:val="006D31AF"/>
    <w:rsid w:val="006D31DD"/>
    <w:rsid w:val="006D34D8"/>
    <w:rsid w:val="006D3565"/>
    <w:rsid w:val="006D35CD"/>
    <w:rsid w:val="006D37F1"/>
    <w:rsid w:val="006D3A0E"/>
    <w:rsid w:val="006D3D01"/>
    <w:rsid w:val="006D4133"/>
    <w:rsid w:val="006D4373"/>
    <w:rsid w:val="006D4499"/>
    <w:rsid w:val="006D47FD"/>
    <w:rsid w:val="006D4814"/>
    <w:rsid w:val="006D4894"/>
    <w:rsid w:val="006D492A"/>
    <w:rsid w:val="006D493C"/>
    <w:rsid w:val="006D4E69"/>
    <w:rsid w:val="006D533D"/>
    <w:rsid w:val="006D53CF"/>
    <w:rsid w:val="006D5457"/>
    <w:rsid w:val="006D55E0"/>
    <w:rsid w:val="006D576E"/>
    <w:rsid w:val="006D59BF"/>
    <w:rsid w:val="006D5A62"/>
    <w:rsid w:val="006D5AE7"/>
    <w:rsid w:val="006D5B5E"/>
    <w:rsid w:val="006D5EC2"/>
    <w:rsid w:val="006D5F70"/>
    <w:rsid w:val="006D5FEF"/>
    <w:rsid w:val="006D667A"/>
    <w:rsid w:val="006D6702"/>
    <w:rsid w:val="006D6782"/>
    <w:rsid w:val="006D69C0"/>
    <w:rsid w:val="006D6A85"/>
    <w:rsid w:val="006D6CD7"/>
    <w:rsid w:val="006D6E45"/>
    <w:rsid w:val="006D72E1"/>
    <w:rsid w:val="006D74A0"/>
    <w:rsid w:val="006D74C9"/>
    <w:rsid w:val="006D7598"/>
    <w:rsid w:val="006D79EE"/>
    <w:rsid w:val="006D7B93"/>
    <w:rsid w:val="006D7BBD"/>
    <w:rsid w:val="006D7C30"/>
    <w:rsid w:val="006D7D69"/>
    <w:rsid w:val="006D7DAD"/>
    <w:rsid w:val="006D7EC6"/>
    <w:rsid w:val="006D7F64"/>
    <w:rsid w:val="006E030B"/>
    <w:rsid w:val="006E04C0"/>
    <w:rsid w:val="006E0566"/>
    <w:rsid w:val="006E0B16"/>
    <w:rsid w:val="006E0B1B"/>
    <w:rsid w:val="006E0BC0"/>
    <w:rsid w:val="006E0E00"/>
    <w:rsid w:val="006E1135"/>
    <w:rsid w:val="006E1469"/>
    <w:rsid w:val="006E176F"/>
    <w:rsid w:val="006E1778"/>
    <w:rsid w:val="006E1C34"/>
    <w:rsid w:val="006E1E45"/>
    <w:rsid w:val="006E22CC"/>
    <w:rsid w:val="006E27CB"/>
    <w:rsid w:val="006E293E"/>
    <w:rsid w:val="006E2F48"/>
    <w:rsid w:val="006E3864"/>
    <w:rsid w:val="006E3A6E"/>
    <w:rsid w:val="006E3D3A"/>
    <w:rsid w:val="006E43DC"/>
    <w:rsid w:val="006E4538"/>
    <w:rsid w:val="006E4646"/>
    <w:rsid w:val="006E4AC1"/>
    <w:rsid w:val="006E4DFC"/>
    <w:rsid w:val="006E5006"/>
    <w:rsid w:val="006E512D"/>
    <w:rsid w:val="006E5477"/>
    <w:rsid w:val="006E554E"/>
    <w:rsid w:val="006E5949"/>
    <w:rsid w:val="006E5964"/>
    <w:rsid w:val="006E5AFE"/>
    <w:rsid w:val="006E64BD"/>
    <w:rsid w:val="006E64F3"/>
    <w:rsid w:val="006E696A"/>
    <w:rsid w:val="006E6AD1"/>
    <w:rsid w:val="006E6C33"/>
    <w:rsid w:val="006E6F03"/>
    <w:rsid w:val="006E71A8"/>
    <w:rsid w:val="006E7227"/>
    <w:rsid w:val="006E73DE"/>
    <w:rsid w:val="006E7496"/>
    <w:rsid w:val="006E7883"/>
    <w:rsid w:val="006E7969"/>
    <w:rsid w:val="006E7B8E"/>
    <w:rsid w:val="006E7E49"/>
    <w:rsid w:val="006E7F71"/>
    <w:rsid w:val="006F0209"/>
    <w:rsid w:val="006F05C2"/>
    <w:rsid w:val="006F07A2"/>
    <w:rsid w:val="006F090B"/>
    <w:rsid w:val="006F0924"/>
    <w:rsid w:val="006F0B57"/>
    <w:rsid w:val="006F0C12"/>
    <w:rsid w:val="006F0DB2"/>
    <w:rsid w:val="006F0E38"/>
    <w:rsid w:val="006F0EB1"/>
    <w:rsid w:val="006F137F"/>
    <w:rsid w:val="006F14DA"/>
    <w:rsid w:val="006F1918"/>
    <w:rsid w:val="006F1D86"/>
    <w:rsid w:val="006F1DE0"/>
    <w:rsid w:val="006F1E30"/>
    <w:rsid w:val="006F20A6"/>
    <w:rsid w:val="006F2491"/>
    <w:rsid w:val="006F291E"/>
    <w:rsid w:val="006F2A6B"/>
    <w:rsid w:val="006F2A92"/>
    <w:rsid w:val="006F2BC7"/>
    <w:rsid w:val="006F2C94"/>
    <w:rsid w:val="006F3052"/>
    <w:rsid w:val="006F30FB"/>
    <w:rsid w:val="006F314D"/>
    <w:rsid w:val="006F3232"/>
    <w:rsid w:val="006F33A3"/>
    <w:rsid w:val="006F3509"/>
    <w:rsid w:val="006F35B1"/>
    <w:rsid w:val="006F36D4"/>
    <w:rsid w:val="006F3965"/>
    <w:rsid w:val="006F3B01"/>
    <w:rsid w:val="006F3BB4"/>
    <w:rsid w:val="006F3C66"/>
    <w:rsid w:val="006F3E99"/>
    <w:rsid w:val="006F406C"/>
    <w:rsid w:val="006F4077"/>
    <w:rsid w:val="006F4189"/>
    <w:rsid w:val="006F41EB"/>
    <w:rsid w:val="006F43C1"/>
    <w:rsid w:val="006F468E"/>
    <w:rsid w:val="006F4734"/>
    <w:rsid w:val="006F4755"/>
    <w:rsid w:val="006F47DF"/>
    <w:rsid w:val="006F4818"/>
    <w:rsid w:val="006F48A7"/>
    <w:rsid w:val="006F4B85"/>
    <w:rsid w:val="006F4FC5"/>
    <w:rsid w:val="006F557B"/>
    <w:rsid w:val="006F5674"/>
    <w:rsid w:val="006F56DE"/>
    <w:rsid w:val="006F59BB"/>
    <w:rsid w:val="006F5B41"/>
    <w:rsid w:val="006F5BD7"/>
    <w:rsid w:val="006F5CBF"/>
    <w:rsid w:val="006F647F"/>
    <w:rsid w:val="006F6689"/>
    <w:rsid w:val="006F6740"/>
    <w:rsid w:val="006F6768"/>
    <w:rsid w:val="006F6FA1"/>
    <w:rsid w:val="006F6FEA"/>
    <w:rsid w:val="006F70E1"/>
    <w:rsid w:val="006F7228"/>
    <w:rsid w:val="006F7427"/>
    <w:rsid w:val="006F746D"/>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A19"/>
    <w:rsid w:val="00702B2D"/>
    <w:rsid w:val="007032E6"/>
    <w:rsid w:val="00703566"/>
    <w:rsid w:val="007036E5"/>
    <w:rsid w:val="00703D8A"/>
    <w:rsid w:val="00703FA9"/>
    <w:rsid w:val="00704123"/>
    <w:rsid w:val="00704641"/>
    <w:rsid w:val="007047A7"/>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32C"/>
    <w:rsid w:val="007063B6"/>
    <w:rsid w:val="007064B6"/>
    <w:rsid w:val="00706AC2"/>
    <w:rsid w:val="00706B18"/>
    <w:rsid w:val="00706BED"/>
    <w:rsid w:val="00707051"/>
    <w:rsid w:val="00707070"/>
    <w:rsid w:val="0070743B"/>
    <w:rsid w:val="00707748"/>
    <w:rsid w:val="007077E5"/>
    <w:rsid w:val="00707AA5"/>
    <w:rsid w:val="00707B13"/>
    <w:rsid w:val="00707CC2"/>
    <w:rsid w:val="00707EC9"/>
    <w:rsid w:val="00707F4F"/>
    <w:rsid w:val="007101A8"/>
    <w:rsid w:val="007101EE"/>
    <w:rsid w:val="00710765"/>
    <w:rsid w:val="00710994"/>
    <w:rsid w:val="007109CD"/>
    <w:rsid w:val="00710A3E"/>
    <w:rsid w:val="00710D33"/>
    <w:rsid w:val="00710D7F"/>
    <w:rsid w:val="00710F00"/>
    <w:rsid w:val="0071127B"/>
    <w:rsid w:val="00711419"/>
    <w:rsid w:val="007114C7"/>
    <w:rsid w:val="00711760"/>
    <w:rsid w:val="007118BC"/>
    <w:rsid w:val="0071196B"/>
    <w:rsid w:val="00711A0F"/>
    <w:rsid w:val="00711AE4"/>
    <w:rsid w:val="00711B30"/>
    <w:rsid w:val="00711C59"/>
    <w:rsid w:val="00711D10"/>
    <w:rsid w:val="00711D73"/>
    <w:rsid w:val="00712202"/>
    <w:rsid w:val="007122FC"/>
    <w:rsid w:val="007126EA"/>
    <w:rsid w:val="007127FB"/>
    <w:rsid w:val="00712A0F"/>
    <w:rsid w:val="00712B55"/>
    <w:rsid w:val="00712FDB"/>
    <w:rsid w:val="007131B0"/>
    <w:rsid w:val="007132A7"/>
    <w:rsid w:val="007134B7"/>
    <w:rsid w:val="0071371F"/>
    <w:rsid w:val="0071374D"/>
    <w:rsid w:val="00713972"/>
    <w:rsid w:val="00714065"/>
    <w:rsid w:val="007140B0"/>
    <w:rsid w:val="00714186"/>
    <w:rsid w:val="00714312"/>
    <w:rsid w:val="00714796"/>
    <w:rsid w:val="00714D6A"/>
    <w:rsid w:val="0071576D"/>
    <w:rsid w:val="00715DD6"/>
    <w:rsid w:val="00715F49"/>
    <w:rsid w:val="0071619B"/>
    <w:rsid w:val="007162C8"/>
    <w:rsid w:val="00716324"/>
    <w:rsid w:val="00716377"/>
    <w:rsid w:val="007163BF"/>
    <w:rsid w:val="0071649C"/>
    <w:rsid w:val="0071666B"/>
    <w:rsid w:val="007168A8"/>
    <w:rsid w:val="00716990"/>
    <w:rsid w:val="007169BA"/>
    <w:rsid w:val="00716B63"/>
    <w:rsid w:val="00716FC0"/>
    <w:rsid w:val="0071713E"/>
    <w:rsid w:val="00717251"/>
    <w:rsid w:val="00717267"/>
    <w:rsid w:val="00717396"/>
    <w:rsid w:val="00717692"/>
    <w:rsid w:val="00717890"/>
    <w:rsid w:val="007178EE"/>
    <w:rsid w:val="00717B1E"/>
    <w:rsid w:val="007205D5"/>
    <w:rsid w:val="007205D9"/>
    <w:rsid w:val="0072070A"/>
    <w:rsid w:val="00720759"/>
    <w:rsid w:val="007207F5"/>
    <w:rsid w:val="00720A0C"/>
    <w:rsid w:val="00720BB9"/>
    <w:rsid w:val="00720FC3"/>
    <w:rsid w:val="00721062"/>
    <w:rsid w:val="0072131D"/>
    <w:rsid w:val="007215A9"/>
    <w:rsid w:val="0072190B"/>
    <w:rsid w:val="00721A2A"/>
    <w:rsid w:val="00721AA0"/>
    <w:rsid w:val="00721BEA"/>
    <w:rsid w:val="00721C7A"/>
    <w:rsid w:val="00721CB7"/>
    <w:rsid w:val="00721DB3"/>
    <w:rsid w:val="00721E1D"/>
    <w:rsid w:val="00722260"/>
    <w:rsid w:val="0072236A"/>
    <w:rsid w:val="007225A7"/>
    <w:rsid w:val="00722626"/>
    <w:rsid w:val="00722A4E"/>
    <w:rsid w:val="00722B72"/>
    <w:rsid w:val="00722BC0"/>
    <w:rsid w:val="00722BC8"/>
    <w:rsid w:val="00722BD3"/>
    <w:rsid w:val="00722CE7"/>
    <w:rsid w:val="00722D47"/>
    <w:rsid w:val="00722DBC"/>
    <w:rsid w:val="00723099"/>
    <w:rsid w:val="007233B6"/>
    <w:rsid w:val="007234F8"/>
    <w:rsid w:val="0072350B"/>
    <w:rsid w:val="00723534"/>
    <w:rsid w:val="007237DB"/>
    <w:rsid w:val="007238F1"/>
    <w:rsid w:val="007239E1"/>
    <w:rsid w:val="00724426"/>
    <w:rsid w:val="00724437"/>
    <w:rsid w:val="007244BA"/>
    <w:rsid w:val="007245F9"/>
    <w:rsid w:val="0072461A"/>
    <w:rsid w:val="00724728"/>
    <w:rsid w:val="007248F9"/>
    <w:rsid w:val="00724DC4"/>
    <w:rsid w:val="00725068"/>
    <w:rsid w:val="0072560E"/>
    <w:rsid w:val="00725686"/>
    <w:rsid w:val="00725849"/>
    <w:rsid w:val="00725BC5"/>
    <w:rsid w:val="00725BE9"/>
    <w:rsid w:val="00725CB6"/>
    <w:rsid w:val="00725CD7"/>
    <w:rsid w:val="00725CDC"/>
    <w:rsid w:val="00726281"/>
    <w:rsid w:val="007262C6"/>
    <w:rsid w:val="0072650B"/>
    <w:rsid w:val="00726537"/>
    <w:rsid w:val="0072663B"/>
    <w:rsid w:val="0072665F"/>
    <w:rsid w:val="00726E44"/>
    <w:rsid w:val="00727111"/>
    <w:rsid w:val="007273A4"/>
    <w:rsid w:val="007273EC"/>
    <w:rsid w:val="007279F1"/>
    <w:rsid w:val="00727DD1"/>
    <w:rsid w:val="00727E9F"/>
    <w:rsid w:val="00730281"/>
    <w:rsid w:val="00730987"/>
    <w:rsid w:val="00730C7A"/>
    <w:rsid w:val="00730CB1"/>
    <w:rsid w:val="0073101E"/>
    <w:rsid w:val="0073128B"/>
    <w:rsid w:val="007314CE"/>
    <w:rsid w:val="0073150C"/>
    <w:rsid w:val="0073171A"/>
    <w:rsid w:val="0073192F"/>
    <w:rsid w:val="00731D9D"/>
    <w:rsid w:val="00731FF6"/>
    <w:rsid w:val="007325D3"/>
    <w:rsid w:val="00732885"/>
    <w:rsid w:val="0073338F"/>
    <w:rsid w:val="00733858"/>
    <w:rsid w:val="00733A80"/>
    <w:rsid w:val="00733C86"/>
    <w:rsid w:val="007343E7"/>
    <w:rsid w:val="0073487C"/>
    <w:rsid w:val="0073497A"/>
    <w:rsid w:val="00734D7B"/>
    <w:rsid w:val="0073532A"/>
    <w:rsid w:val="00735436"/>
    <w:rsid w:val="0073543A"/>
    <w:rsid w:val="00735650"/>
    <w:rsid w:val="00735934"/>
    <w:rsid w:val="00735998"/>
    <w:rsid w:val="00735E35"/>
    <w:rsid w:val="0073637C"/>
    <w:rsid w:val="00736886"/>
    <w:rsid w:val="00736B97"/>
    <w:rsid w:val="00736D7B"/>
    <w:rsid w:val="00736E1E"/>
    <w:rsid w:val="0073720E"/>
    <w:rsid w:val="007377ED"/>
    <w:rsid w:val="00737944"/>
    <w:rsid w:val="007379C8"/>
    <w:rsid w:val="00737B9A"/>
    <w:rsid w:val="00737DE0"/>
    <w:rsid w:val="00737DE8"/>
    <w:rsid w:val="00737E27"/>
    <w:rsid w:val="007404D1"/>
    <w:rsid w:val="007406A2"/>
    <w:rsid w:val="007406C0"/>
    <w:rsid w:val="007406D4"/>
    <w:rsid w:val="007409C6"/>
    <w:rsid w:val="007409E8"/>
    <w:rsid w:val="00740AC1"/>
    <w:rsid w:val="00740B5C"/>
    <w:rsid w:val="00740BF9"/>
    <w:rsid w:val="0074108B"/>
    <w:rsid w:val="00741294"/>
    <w:rsid w:val="00741434"/>
    <w:rsid w:val="007415B6"/>
    <w:rsid w:val="00741613"/>
    <w:rsid w:val="007418FC"/>
    <w:rsid w:val="00741A56"/>
    <w:rsid w:val="00741B31"/>
    <w:rsid w:val="007420C9"/>
    <w:rsid w:val="00742117"/>
    <w:rsid w:val="0074226C"/>
    <w:rsid w:val="00742593"/>
    <w:rsid w:val="00742695"/>
    <w:rsid w:val="00742A51"/>
    <w:rsid w:val="00742E0B"/>
    <w:rsid w:val="00743468"/>
    <w:rsid w:val="0074351A"/>
    <w:rsid w:val="007436B1"/>
    <w:rsid w:val="007436D5"/>
    <w:rsid w:val="00743867"/>
    <w:rsid w:val="00743869"/>
    <w:rsid w:val="00743909"/>
    <w:rsid w:val="00744055"/>
    <w:rsid w:val="0074443A"/>
    <w:rsid w:val="00744674"/>
    <w:rsid w:val="0074467A"/>
    <w:rsid w:val="0074475B"/>
    <w:rsid w:val="00744B86"/>
    <w:rsid w:val="00744C25"/>
    <w:rsid w:val="00744C35"/>
    <w:rsid w:val="00744E4F"/>
    <w:rsid w:val="00744F3A"/>
    <w:rsid w:val="0074544C"/>
    <w:rsid w:val="0074576E"/>
    <w:rsid w:val="007458E7"/>
    <w:rsid w:val="00745C0F"/>
    <w:rsid w:val="00745DBB"/>
    <w:rsid w:val="00745E38"/>
    <w:rsid w:val="00745EBB"/>
    <w:rsid w:val="00745F57"/>
    <w:rsid w:val="007460D2"/>
    <w:rsid w:val="00746163"/>
    <w:rsid w:val="00746167"/>
    <w:rsid w:val="00746199"/>
    <w:rsid w:val="007462D1"/>
    <w:rsid w:val="0074631C"/>
    <w:rsid w:val="007464FA"/>
    <w:rsid w:val="007467BC"/>
    <w:rsid w:val="00746FF8"/>
    <w:rsid w:val="007472AA"/>
    <w:rsid w:val="00747446"/>
    <w:rsid w:val="007475EA"/>
    <w:rsid w:val="00747993"/>
    <w:rsid w:val="00747BD8"/>
    <w:rsid w:val="00747DF5"/>
    <w:rsid w:val="00747F05"/>
    <w:rsid w:val="00750206"/>
    <w:rsid w:val="0075038A"/>
    <w:rsid w:val="007503B7"/>
    <w:rsid w:val="0075053A"/>
    <w:rsid w:val="0075076E"/>
    <w:rsid w:val="007509F9"/>
    <w:rsid w:val="00750CF6"/>
    <w:rsid w:val="00750E65"/>
    <w:rsid w:val="00750F3C"/>
    <w:rsid w:val="007511A5"/>
    <w:rsid w:val="0075130E"/>
    <w:rsid w:val="007514B4"/>
    <w:rsid w:val="0075174D"/>
    <w:rsid w:val="00751ED5"/>
    <w:rsid w:val="00751F76"/>
    <w:rsid w:val="00752214"/>
    <w:rsid w:val="00752497"/>
    <w:rsid w:val="007524E2"/>
    <w:rsid w:val="00752546"/>
    <w:rsid w:val="007525FC"/>
    <w:rsid w:val="0075299C"/>
    <w:rsid w:val="00752AA5"/>
    <w:rsid w:val="00752EC4"/>
    <w:rsid w:val="00752FE7"/>
    <w:rsid w:val="007531B9"/>
    <w:rsid w:val="0075347A"/>
    <w:rsid w:val="007535FC"/>
    <w:rsid w:val="00753905"/>
    <w:rsid w:val="00753A07"/>
    <w:rsid w:val="00753F01"/>
    <w:rsid w:val="007540F6"/>
    <w:rsid w:val="0075412E"/>
    <w:rsid w:val="00754747"/>
    <w:rsid w:val="007547E8"/>
    <w:rsid w:val="00754C99"/>
    <w:rsid w:val="00754D41"/>
    <w:rsid w:val="00754D64"/>
    <w:rsid w:val="00754FCC"/>
    <w:rsid w:val="00754FEF"/>
    <w:rsid w:val="00755420"/>
    <w:rsid w:val="00755559"/>
    <w:rsid w:val="00755B06"/>
    <w:rsid w:val="00755D41"/>
    <w:rsid w:val="00755E06"/>
    <w:rsid w:val="00755F8B"/>
    <w:rsid w:val="007561B1"/>
    <w:rsid w:val="0075649C"/>
    <w:rsid w:val="007565E2"/>
    <w:rsid w:val="00756810"/>
    <w:rsid w:val="00756935"/>
    <w:rsid w:val="00756AFA"/>
    <w:rsid w:val="00756BB9"/>
    <w:rsid w:val="00756CF3"/>
    <w:rsid w:val="00756F15"/>
    <w:rsid w:val="00756F1E"/>
    <w:rsid w:val="0075701C"/>
    <w:rsid w:val="007570D5"/>
    <w:rsid w:val="0075712E"/>
    <w:rsid w:val="007572AC"/>
    <w:rsid w:val="007572E9"/>
    <w:rsid w:val="00757447"/>
    <w:rsid w:val="0075782C"/>
    <w:rsid w:val="00757882"/>
    <w:rsid w:val="00757A61"/>
    <w:rsid w:val="00757C04"/>
    <w:rsid w:val="00757CD9"/>
    <w:rsid w:val="00757DB3"/>
    <w:rsid w:val="00757E00"/>
    <w:rsid w:val="00757E74"/>
    <w:rsid w:val="00757E8E"/>
    <w:rsid w:val="00757E9F"/>
    <w:rsid w:val="00757FE8"/>
    <w:rsid w:val="007600CF"/>
    <w:rsid w:val="0076015A"/>
    <w:rsid w:val="0076031F"/>
    <w:rsid w:val="00760350"/>
    <w:rsid w:val="00760389"/>
    <w:rsid w:val="00760637"/>
    <w:rsid w:val="00760731"/>
    <w:rsid w:val="00760756"/>
    <w:rsid w:val="00760A54"/>
    <w:rsid w:val="00760D79"/>
    <w:rsid w:val="0076116A"/>
    <w:rsid w:val="007613AF"/>
    <w:rsid w:val="0076145C"/>
    <w:rsid w:val="0076156B"/>
    <w:rsid w:val="007619FB"/>
    <w:rsid w:val="00761A37"/>
    <w:rsid w:val="00761A6A"/>
    <w:rsid w:val="00761E20"/>
    <w:rsid w:val="0076200C"/>
    <w:rsid w:val="00762414"/>
    <w:rsid w:val="007624AF"/>
    <w:rsid w:val="00762924"/>
    <w:rsid w:val="0076295C"/>
    <w:rsid w:val="0076298A"/>
    <w:rsid w:val="00762AD4"/>
    <w:rsid w:val="00762FA7"/>
    <w:rsid w:val="00763055"/>
    <w:rsid w:val="00763432"/>
    <w:rsid w:val="00763448"/>
    <w:rsid w:val="00763558"/>
    <w:rsid w:val="007637D1"/>
    <w:rsid w:val="00763B4D"/>
    <w:rsid w:val="00763EB7"/>
    <w:rsid w:val="00763F32"/>
    <w:rsid w:val="00764043"/>
    <w:rsid w:val="00764574"/>
    <w:rsid w:val="007645A2"/>
    <w:rsid w:val="00764CB4"/>
    <w:rsid w:val="00764EB8"/>
    <w:rsid w:val="00764EDC"/>
    <w:rsid w:val="00765098"/>
    <w:rsid w:val="007650A8"/>
    <w:rsid w:val="00765228"/>
    <w:rsid w:val="0076539C"/>
    <w:rsid w:val="00765530"/>
    <w:rsid w:val="00765832"/>
    <w:rsid w:val="00765CA6"/>
    <w:rsid w:val="00765FDC"/>
    <w:rsid w:val="007663A3"/>
    <w:rsid w:val="00766559"/>
    <w:rsid w:val="00766731"/>
    <w:rsid w:val="007669EF"/>
    <w:rsid w:val="00766B0E"/>
    <w:rsid w:val="00766BB8"/>
    <w:rsid w:val="00766BFB"/>
    <w:rsid w:val="00766ED2"/>
    <w:rsid w:val="00767098"/>
    <w:rsid w:val="00767237"/>
    <w:rsid w:val="0076731C"/>
    <w:rsid w:val="0076747C"/>
    <w:rsid w:val="007674C6"/>
    <w:rsid w:val="00767703"/>
    <w:rsid w:val="007678B6"/>
    <w:rsid w:val="00767990"/>
    <w:rsid w:val="0076799E"/>
    <w:rsid w:val="007700C8"/>
    <w:rsid w:val="00770108"/>
    <w:rsid w:val="00770868"/>
    <w:rsid w:val="00770957"/>
    <w:rsid w:val="007709F1"/>
    <w:rsid w:val="00770A2E"/>
    <w:rsid w:val="00770CEE"/>
    <w:rsid w:val="00770D2F"/>
    <w:rsid w:val="00770F69"/>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3C4"/>
    <w:rsid w:val="00773464"/>
    <w:rsid w:val="0077385B"/>
    <w:rsid w:val="00773CCA"/>
    <w:rsid w:val="00773D63"/>
    <w:rsid w:val="00773EBA"/>
    <w:rsid w:val="00773EC7"/>
    <w:rsid w:val="007743A1"/>
    <w:rsid w:val="007744EF"/>
    <w:rsid w:val="00774BB2"/>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5DE"/>
    <w:rsid w:val="00777A62"/>
    <w:rsid w:val="00777B46"/>
    <w:rsid w:val="00777DAC"/>
    <w:rsid w:val="00777EE9"/>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43D"/>
    <w:rsid w:val="00782467"/>
    <w:rsid w:val="007825C3"/>
    <w:rsid w:val="00782870"/>
    <w:rsid w:val="00782C6B"/>
    <w:rsid w:val="00782D8A"/>
    <w:rsid w:val="0078309C"/>
    <w:rsid w:val="0078314B"/>
    <w:rsid w:val="007833C3"/>
    <w:rsid w:val="007837BE"/>
    <w:rsid w:val="0078380D"/>
    <w:rsid w:val="007838A0"/>
    <w:rsid w:val="00783AB8"/>
    <w:rsid w:val="00783D0A"/>
    <w:rsid w:val="00784112"/>
    <w:rsid w:val="007842FE"/>
    <w:rsid w:val="007843A4"/>
    <w:rsid w:val="0078440C"/>
    <w:rsid w:val="00784630"/>
    <w:rsid w:val="00784702"/>
    <w:rsid w:val="0078495C"/>
    <w:rsid w:val="00784C31"/>
    <w:rsid w:val="00784EA1"/>
    <w:rsid w:val="00784ECF"/>
    <w:rsid w:val="00784FC7"/>
    <w:rsid w:val="00784FDA"/>
    <w:rsid w:val="0078512E"/>
    <w:rsid w:val="0078537C"/>
    <w:rsid w:val="00785425"/>
    <w:rsid w:val="00785632"/>
    <w:rsid w:val="007859E1"/>
    <w:rsid w:val="00785B29"/>
    <w:rsid w:val="00785EEB"/>
    <w:rsid w:val="007861D1"/>
    <w:rsid w:val="00786272"/>
    <w:rsid w:val="007862C8"/>
    <w:rsid w:val="0078639C"/>
    <w:rsid w:val="007864B2"/>
    <w:rsid w:val="00786620"/>
    <w:rsid w:val="00786726"/>
    <w:rsid w:val="0078681A"/>
    <w:rsid w:val="007868B7"/>
    <w:rsid w:val="00786BC0"/>
    <w:rsid w:val="00786D07"/>
    <w:rsid w:val="00786DD0"/>
    <w:rsid w:val="00786DE0"/>
    <w:rsid w:val="00786DF4"/>
    <w:rsid w:val="00786FA1"/>
    <w:rsid w:val="00786FF2"/>
    <w:rsid w:val="007871C3"/>
    <w:rsid w:val="007875E7"/>
    <w:rsid w:val="00787736"/>
    <w:rsid w:val="007878DA"/>
    <w:rsid w:val="00787A55"/>
    <w:rsid w:val="00787F1C"/>
    <w:rsid w:val="00787F28"/>
    <w:rsid w:val="00787F9D"/>
    <w:rsid w:val="00787FF1"/>
    <w:rsid w:val="007904E7"/>
    <w:rsid w:val="0079050E"/>
    <w:rsid w:val="00790D2F"/>
    <w:rsid w:val="00791190"/>
    <w:rsid w:val="007911BD"/>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AD3"/>
    <w:rsid w:val="00792ECC"/>
    <w:rsid w:val="00792F76"/>
    <w:rsid w:val="00792FDF"/>
    <w:rsid w:val="00792FF1"/>
    <w:rsid w:val="007936DF"/>
    <w:rsid w:val="00793774"/>
    <w:rsid w:val="0079381A"/>
    <w:rsid w:val="007938B7"/>
    <w:rsid w:val="00793901"/>
    <w:rsid w:val="007939C7"/>
    <w:rsid w:val="00793B6A"/>
    <w:rsid w:val="00793C1E"/>
    <w:rsid w:val="00793CA4"/>
    <w:rsid w:val="00793F70"/>
    <w:rsid w:val="0079448A"/>
    <w:rsid w:val="007945A2"/>
    <w:rsid w:val="007945E8"/>
    <w:rsid w:val="007947FB"/>
    <w:rsid w:val="00794D22"/>
    <w:rsid w:val="00794DFE"/>
    <w:rsid w:val="007954AC"/>
    <w:rsid w:val="00795804"/>
    <w:rsid w:val="00795809"/>
    <w:rsid w:val="00795A51"/>
    <w:rsid w:val="00795BA6"/>
    <w:rsid w:val="0079601B"/>
    <w:rsid w:val="0079603E"/>
    <w:rsid w:val="007960C8"/>
    <w:rsid w:val="00796144"/>
    <w:rsid w:val="007962E1"/>
    <w:rsid w:val="0079675E"/>
    <w:rsid w:val="007967DC"/>
    <w:rsid w:val="00796B15"/>
    <w:rsid w:val="00796ED0"/>
    <w:rsid w:val="00797DAA"/>
    <w:rsid w:val="00797E01"/>
    <w:rsid w:val="00797F79"/>
    <w:rsid w:val="00797FCF"/>
    <w:rsid w:val="007A037B"/>
    <w:rsid w:val="007A038F"/>
    <w:rsid w:val="007A05E8"/>
    <w:rsid w:val="007A0616"/>
    <w:rsid w:val="007A081D"/>
    <w:rsid w:val="007A0BB4"/>
    <w:rsid w:val="007A0BDA"/>
    <w:rsid w:val="007A0C97"/>
    <w:rsid w:val="007A0CDD"/>
    <w:rsid w:val="007A0D0D"/>
    <w:rsid w:val="007A0DAC"/>
    <w:rsid w:val="007A0DC1"/>
    <w:rsid w:val="007A0FE4"/>
    <w:rsid w:val="007A1050"/>
    <w:rsid w:val="007A1112"/>
    <w:rsid w:val="007A1189"/>
    <w:rsid w:val="007A15BA"/>
    <w:rsid w:val="007A16E9"/>
    <w:rsid w:val="007A16F1"/>
    <w:rsid w:val="007A1714"/>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5EE"/>
    <w:rsid w:val="007A3785"/>
    <w:rsid w:val="007A37F2"/>
    <w:rsid w:val="007A3815"/>
    <w:rsid w:val="007A3BF2"/>
    <w:rsid w:val="007A3D27"/>
    <w:rsid w:val="007A406F"/>
    <w:rsid w:val="007A4338"/>
    <w:rsid w:val="007A45A5"/>
    <w:rsid w:val="007A468B"/>
    <w:rsid w:val="007A4AF1"/>
    <w:rsid w:val="007A4C55"/>
    <w:rsid w:val="007A4DD7"/>
    <w:rsid w:val="007A4FF8"/>
    <w:rsid w:val="007A5288"/>
    <w:rsid w:val="007A543C"/>
    <w:rsid w:val="007A5772"/>
    <w:rsid w:val="007A5789"/>
    <w:rsid w:val="007A5C80"/>
    <w:rsid w:val="007A5DC5"/>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D6"/>
    <w:rsid w:val="007B1908"/>
    <w:rsid w:val="007B1F9A"/>
    <w:rsid w:val="007B2074"/>
    <w:rsid w:val="007B2638"/>
    <w:rsid w:val="007B2BB1"/>
    <w:rsid w:val="007B2BD4"/>
    <w:rsid w:val="007B3476"/>
    <w:rsid w:val="007B3635"/>
    <w:rsid w:val="007B39C6"/>
    <w:rsid w:val="007B3F21"/>
    <w:rsid w:val="007B4147"/>
    <w:rsid w:val="007B4188"/>
    <w:rsid w:val="007B4203"/>
    <w:rsid w:val="007B448A"/>
    <w:rsid w:val="007B44DC"/>
    <w:rsid w:val="007B4522"/>
    <w:rsid w:val="007B4543"/>
    <w:rsid w:val="007B45C0"/>
    <w:rsid w:val="007B4937"/>
    <w:rsid w:val="007B4D3D"/>
    <w:rsid w:val="007B4E13"/>
    <w:rsid w:val="007B50AF"/>
    <w:rsid w:val="007B550D"/>
    <w:rsid w:val="007B58F8"/>
    <w:rsid w:val="007B5A66"/>
    <w:rsid w:val="007B630D"/>
    <w:rsid w:val="007B6347"/>
    <w:rsid w:val="007B6B55"/>
    <w:rsid w:val="007B77FB"/>
    <w:rsid w:val="007B79EC"/>
    <w:rsid w:val="007B7CEF"/>
    <w:rsid w:val="007B7D58"/>
    <w:rsid w:val="007B7E47"/>
    <w:rsid w:val="007B7E59"/>
    <w:rsid w:val="007C03E7"/>
    <w:rsid w:val="007C0880"/>
    <w:rsid w:val="007C09FB"/>
    <w:rsid w:val="007C0A6D"/>
    <w:rsid w:val="007C0AE5"/>
    <w:rsid w:val="007C0BD2"/>
    <w:rsid w:val="007C0F3A"/>
    <w:rsid w:val="007C0FA1"/>
    <w:rsid w:val="007C1054"/>
    <w:rsid w:val="007C1065"/>
    <w:rsid w:val="007C14BD"/>
    <w:rsid w:val="007C1504"/>
    <w:rsid w:val="007C1537"/>
    <w:rsid w:val="007C1784"/>
    <w:rsid w:val="007C18DB"/>
    <w:rsid w:val="007C194F"/>
    <w:rsid w:val="007C198E"/>
    <w:rsid w:val="007C1B94"/>
    <w:rsid w:val="007C1E23"/>
    <w:rsid w:val="007C26FF"/>
    <w:rsid w:val="007C2A39"/>
    <w:rsid w:val="007C2AAF"/>
    <w:rsid w:val="007C2D37"/>
    <w:rsid w:val="007C2DE9"/>
    <w:rsid w:val="007C301B"/>
    <w:rsid w:val="007C34BF"/>
    <w:rsid w:val="007C399D"/>
    <w:rsid w:val="007C3A0E"/>
    <w:rsid w:val="007C3C91"/>
    <w:rsid w:val="007C3D88"/>
    <w:rsid w:val="007C3EE5"/>
    <w:rsid w:val="007C3F14"/>
    <w:rsid w:val="007C450E"/>
    <w:rsid w:val="007C491B"/>
    <w:rsid w:val="007C508D"/>
    <w:rsid w:val="007C515A"/>
    <w:rsid w:val="007C5258"/>
    <w:rsid w:val="007C52ED"/>
    <w:rsid w:val="007C52F0"/>
    <w:rsid w:val="007C56CE"/>
    <w:rsid w:val="007C58C4"/>
    <w:rsid w:val="007C59B4"/>
    <w:rsid w:val="007C5CE6"/>
    <w:rsid w:val="007C5DB6"/>
    <w:rsid w:val="007C5DDE"/>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815"/>
    <w:rsid w:val="007D28FE"/>
    <w:rsid w:val="007D2B0D"/>
    <w:rsid w:val="007D2CBD"/>
    <w:rsid w:val="007D2E67"/>
    <w:rsid w:val="007D2F4C"/>
    <w:rsid w:val="007D2FD3"/>
    <w:rsid w:val="007D2FED"/>
    <w:rsid w:val="007D3195"/>
    <w:rsid w:val="007D357E"/>
    <w:rsid w:val="007D3889"/>
    <w:rsid w:val="007D39D7"/>
    <w:rsid w:val="007D3B00"/>
    <w:rsid w:val="007D3C40"/>
    <w:rsid w:val="007D414F"/>
    <w:rsid w:val="007D418E"/>
    <w:rsid w:val="007D421E"/>
    <w:rsid w:val="007D478D"/>
    <w:rsid w:val="007D4838"/>
    <w:rsid w:val="007D4956"/>
    <w:rsid w:val="007D498B"/>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310"/>
    <w:rsid w:val="007D64AA"/>
    <w:rsid w:val="007D6552"/>
    <w:rsid w:val="007D673F"/>
    <w:rsid w:val="007D67C0"/>
    <w:rsid w:val="007D68ED"/>
    <w:rsid w:val="007D68F4"/>
    <w:rsid w:val="007D6906"/>
    <w:rsid w:val="007D6AB9"/>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162"/>
    <w:rsid w:val="007E0566"/>
    <w:rsid w:val="007E05CC"/>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D2"/>
    <w:rsid w:val="007E29F1"/>
    <w:rsid w:val="007E2B64"/>
    <w:rsid w:val="007E2B9D"/>
    <w:rsid w:val="007E2D4C"/>
    <w:rsid w:val="007E2EBD"/>
    <w:rsid w:val="007E2FC8"/>
    <w:rsid w:val="007E3182"/>
    <w:rsid w:val="007E335D"/>
    <w:rsid w:val="007E36F8"/>
    <w:rsid w:val="007E3883"/>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7A7"/>
    <w:rsid w:val="007E7B2B"/>
    <w:rsid w:val="007E7C56"/>
    <w:rsid w:val="007E7CAC"/>
    <w:rsid w:val="007E7E6F"/>
    <w:rsid w:val="007F005C"/>
    <w:rsid w:val="007F0251"/>
    <w:rsid w:val="007F03D1"/>
    <w:rsid w:val="007F043A"/>
    <w:rsid w:val="007F055D"/>
    <w:rsid w:val="007F05E0"/>
    <w:rsid w:val="007F09E5"/>
    <w:rsid w:val="007F0B77"/>
    <w:rsid w:val="007F0B82"/>
    <w:rsid w:val="007F0DD3"/>
    <w:rsid w:val="007F0F08"/>
    <w:rsid w:val="007F1083"/>
    <w:rsid w:val="007F1218"/>
    <w:rsid w:val="007F133E"/>
    <w:rsid w:val="007F18C0"/>
    <w:rsid w:val="007F1967"/>
    <w:rsid w:val="007F1D13"/>
    <w:rsid w:val="007F1D4A"/>
    <w:rsid w:val="007F2477"/>
    <w:rsid w:val="007F288F"/>
    <w:rsid w:val="007F290B"/>
    <w:rsid w:val="007F2BD9"/>
    <w:rsid w:val="007F2DBB"/>
    <w:rsid w:val="007F2ED4"/>
    <w:rsid w:val="007F3364"/>
    <w:rsid w:val="007F34F5"/>
    <w:rsid w:val="007F3531"/>
    <w:rsid w:val="007F3622"/>
    <w:rsid w:val="007F36BB"/>
    <w:rsid w:val="007F3960"/>
    <w:rsid w:val="007F3ACC"/>
    <w:rsid w:val="007F3BF5"/>
    <w:rsid w:val="007F3C65"/>
    <w:rsid w:val="007F3FB0"/>
    <w:rsid w:val="007F4296"/>
    <w:rsid w:val="007F430F"/>
    <w:rsid w:val="007F439A"/>
    <w:rsid w:val="007F43A9"/>
    <w:rsid w:val="007F4796"/>
    <w:rsid w:val="007F4A25"/>
    <w:rsid w:val="007F4E24"/>
    <w:rsid w:val="007F4E92"/>
    <w:rsid w:val="007F53A3"/>
    <w:rsid w:val="007F551A"/>
    <w:rsid w:val="007F5568"/>
    <w:rsid w:val="007F5605"/>
    <w:rsid w:val="007F5608"/>
    <w:rsid w:val="007F569C"/>
    <w:rsid w:val="007F56A5"/>
    <w:rsid w:val="007F5874"/>
    <w:rsid w:val="007F5BC5"/>
    <w:rsid w:val="007F5BCB"/>
    <w:rsid w:val="007F5D4A"/>
    <w:rsid w:val="007F5DD5"/>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C8"/>
    <w:rsid w:val="0080178D"/>
    <w:rsid w:val="0080179D"/>
    <w:rsid w:val="00801838"/>
    <w:rsid w:val="008018DC"/>
    <w:rsid w:val="00801A19"/>
    <w:rsid w:val="00801C52"/>
    <w:rsid w:val="00802193"/>
    <w:rsid w:val="0080220C"/>
    <w:rsid w:val="00802410"/>
    <w:rsid w:val="00802468"/>
    <w:rsid w:val="00802519"/>
    <w:rsid w:val="0080270F"/>
    <w:rsid w:val="00802E38"/>
    <w:rsid w:val="00802FDA"/>
    <w:rsid w:val="00803160"/>
    <w:rsid w:val="008034B0"/>
    <w:rsid w:val="008034BD"/>
    <w:rsid w:val="0080369E"/>
    <w:rsid w:val="008036F8"/>
    <w:rsid w:val="0080397E"/>
    <w:rsid w:val="00803E2E"/>
    <w:rsid w:val="00803EAD"/>
    <w:rsid w:val="00803FD6"/>
    <w:rsid w:val="00804180"/>
    <w:rsid w:val="008041E1"/>
    <w:rsid w:val="00804765"/>
    <w:rsid w:val="00804867"/>
    <w:rsid w:val="00804B28"/>
    <w:rsid w:val="00804B2F"/>
    <w:rsid w:val="00804B64"/>
    <w:rsid w:val="00804DC3"/>
    <w:rsid w:val="008050E9"/>
    <w:rsid w:val="0080537F"/>
    <w:rsid w:val="008053AD"/>
    <w:rsid w:val="0080559C"/>
    <w:rsid w:val="008056ED"/>
    <w:rsid w:val="008058BE"/>
    <w:rsid w:val="00805918"/>
    <w:rsid w:val="00805C10"/>
    <w:rsid w:val="00805D11"/>
    <w:rsid w:val="00805E9E"/>
    <w:rsid w:val="0080656E"/>
    <w:rsid w:val="00806979"/>
    <w:rsid w:val="0080699F"/>
    <w:rsid w:val="008069F5"/>
    <w:rsid w:val="00806C7F"/>
    <w:rsid w:val="00806CC3"/>
    <w:rsid w:val="00806D29"/>
    <w:rsid w:val="00806F5E"/>
    <w:rsid w:val="00807011"/>
    <w:rsid w:val="0080727F"/>
    <w:rsid w:val="00807365"/>
    <w:rsid w:val="0080770D"/>
    <w:rsid w:val="00807727"/>
    <w:rsid w:val="00807835"/>
    <w:rsid w:val="00807836"/>
    <w:rsid w:val="00807A91"/>
    <w:rsid w:val="00807D28"/>
    <w:rsid w:val="00807D5E"/>
    <w:rsid w:val="00807E1B"/>
    <w:rsid w:val="008100D3"/>
    <w:rsid w:val="0081012C"/>
    <w:rsid w:val="0081036B"/>
    <w:rsid w:val="00810453"/>
    <w:rsid w:val="00810DD8"/>
    <w:rsid w:val="00810DE9"/>
    <w:rsid w:val="00810E3C"/>
    <w:rsid w:val="00810EAE"/>
    <w:rsid w:val="00811036"/>
    <w:rsid w:val="0081118A"/>
    <w:rsid w:val="00811236"/>
    <w:rsid w:val="00811D49"/>
    <w:rsid w:val="00811E7A"/>
    <w:rsid w:val="00811F29"/>
    <w:rsid w:val="00812027"/>
    <w:rsid w:val="008123D5"/>
    <w:rsid w:val="008124FE"/>
    <w:rsid w:val="0081260A"/>
    <w:rsid w:val="008127B0"/>
    <w:rsid w:val="00812906"/>
    <w:rsid w:val="00812944"/>
    <w:rsid w:val="00812BD0"/>
    <w:rsid w:val="00812FE3"/>
    <w:rsid w:val="008132B0"/>
    <w:rsid w:val="00813C95"/>
    <w:rsid w:val="00813CE0"/>
    <w:rsid w:val="00814072"/>
    <w:rsid w:val="008142CD"/>
    <w:rsid w:val="0081433F"/>
    <w:rsid w:val="00814500"/>
    <w:rsid w:val="00814935"/>
    <w:rsid w:val="008149A8"/>
    <w:rsid w:val="00814B38"/>
    <w:rsid w:val="00814B62"/>
    <w:rsid w:val="00814B65"/>
    <w:rsid w:val="00814BD6"/>
    <w:rsid w:val="00814C2E"/>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A54"/>
    <w:rsid w:val="00816D94"/>
    <w:rsid w:val="00816D9C"/>
    <w:rsid w:val="00817151"/>
    <w:rsid w:val="008171F7"/>
    <w:rsid w:val="00817428"/>
    <w:rsid w:val="0081787C"/>
    <w:rsid w:val="00817B8F"/>
    <w:rsid w:val="00817C8D"/>
    <w:rsid w:val="00817C96"/>
    <w:rsid w:val="00817CB0"/>
    <w:rsid w:val="00817D2A"/>
    <w:rsid w:val="00817F27"/>
    <w:rsid w:val="008202C7"/>
    <w:rsid w:val="00820604"/>
    <w:rsid w:val="008206F6"/>
    <w:rsid w:val="00820A96"/>
    <w:rsid w:val="00820B36"/>
    <w:rsid w:val="00820BA5"/>
    <w:rsid w:val="00821307"/>
    <w:rsid w:val="0082146E"/>
    <w:rsid w:val="00821610"/>
    <w:rsid w:val="008216E2"/>
    <w:rsid w:val="0082172C"/>
    <w:rsid w:val="008217B5"/>
    <w:rsid w:val="0082180C"/>
    <w:rsid w:val="00821A22"/>
    <w:rsid w:val="00821DC0"/>
    <w:rsid w:val="00821E00"/>
    <w:rsid w:val="008220CC"/>
    <w:rsid w:val="00822131"/>
    <w:rsid w:val="008222E3"/>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A86"/>
    <w:rsid w:val="00825A9C"/>
    <w:rsid w:val="00825B73"/>
    <w:rsid w:val="00825EEF"/>
    <w:rsid w:val="00826204"/>
    <w:rsid w:val="008263E0"/>
    <w:rsid w:val="008267D3"/>
    <w:rsid w:val="00826D90"/>
    <w:rsid w:val="00826F54"/>
    <w:rsid w:val="00827015"/>
    <w:rsid w:val="00827109"/>
    <w:rsid w:val="00827166"/>
    <w:rsid w:val="0082718A"/>
    <w:rsid w:val="008272E9"/>
    <w:rsid w:val="008273B3"/>
    <w:rsid w:val="0082752F"/>
    <w:rsid w:val="008278EA"/>
    <w:rsid w:val="00827A41"/>
    <w:rsid w:val="00827AF3"/>
    <w:rsid w:val="008304AE"/>
    <w:rsid w:val="008306FA"/>
    <w:rsid w:val="00831151"/>
    <w:rsid w:val="0083179C"/>
    <w:rsid w:val="008318A0"/>
    <w:rsid w:val="00831A03"/>
    <w:rsid w:val="00832092"/>
    <w:rsid w:val="00832142"/>
    <w:rsid w:val="008321AA"/>
    <w:rsid w:val="00832685"/>
    <w:rsid w:val="00832839"/>
    <w:rsid w:val="00832C18"/>
    <w:rsid w:val="00832CAF"/>
    <w:rsid w:val="0083311A"/>
    <w:rsid w:val="00833448"/>
    <w:rsid w:val="008337F7"/>
    <w:rsid w:val="00833ECB"/>
    <w:rsid w:val="00833FF6"/>
    <w:rsid w:val="0083400F"/>
    <w:rsid w:val="0083417A"/>
    <w:rsid w:val="00834512"/>
    <w:rsid w:val="008349E7"/>
    <w:rsid w:val="00834B30"/>
    <w:rsid w:val="00834B74"/>
    <w:rsid w:val="00834B8D"/>
    <w:rsid w:val="00834D12"/>
    <w:rsid w:val="0083502E"/>
    <w:rsid w:val="008350E9"/>
    <w:rsid w:val="00835B82"/>
    <w:rsid w:val="00836133"/>
    <w:rsid w:val="008364F7"/>
    <w:rsid w:val="0083657B"/>
    <w:rsid w:val="00836A03"/>
    <w:rsid w:val="00836B5B"/>
    <w:rsid w:val="00836E6C"/>
    <w:rsid w:val="00837071"/>
    <w:rsid w:val="00837088"/>
    <w:rsid w:val="0083768C"/>
    <w:rsid w:val="00837C80"/>
    <w:rsid w:val="00837E87"/>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678"/>
    <w:rsid w:val="0084296C"/>
    <w:rsid w:val="00842A8B"/>
    <w:rsid w:val="00842B49"/>
    <w:rsid w:val="00842DB7"/>
    <w:rsid w:val="00843394"/>
    <w:rsid w:val="008434B0"/>
    <w:rsid w:val="008434BD"/>
    <w:rsid w:val="00843522"/>
    <w:rsid w:val="008437E2"/>
    <w:rsid w:val="0084385A"/>
    <w:rsid w:val="0084387F"/>
    <w:rsid w:val="00843AFD"/>
    <w:rsid w:val="00843B2B"/>
    <w:rsid w:val="00843B2C"/>
    <w:rsid w:val="00843CF8"/>
    <w:rsid w:val="008441DC"/>
    <w:rsid w:val="00844453"/>
    <w:rsid w:val="008444F8"/>
    <w:rsid w:val="008445D2"/>
    <w:rsid w:val="00844750"/>
    <w:rsid w:val="00844864"/>
    <w:rsid w:val="00844BE3"/>
    <w:rsid w:val="00844E1B"/>
    <w:rsid w:val="00844ECA"/>
    <w:rsid w:val="00845303"/>
    <w:rsid w:val="0084543A"/>
    <w:rsid w:val="00845448"/>
    <w:rsid w:val="0084577A"/>
    <w:rsid w:val="00845A7B"/>
    <w:rsid w:val="00845A92"/>
    <w:rsid w:val="00845E1D"/>
    <w:rsid w:val="00845F51"/>
    <w:rsid w:val="00846049"/>
    <w:rsid w:val="00846106"/>
    <w:rsid w:val="00846197"/>
    <w:rsid w:val="00846273"/>
    <w:rsid w:val="00846363"/>
    <w:rsid w:val="00846467"/>
    <w:rsid w:val="00846487"/>
    <w:rsid w:val="00846661"/>
    <w:rsid w:val="00846AC4"/>
    <w:rsid w:val="00846C77"/>
    <w:rsid w:val="00846D95"/>
    <w:rsid w:val="00846E99"/>
    <w:rsid w:val="00847458"/>
    <w:rsid w:val="00847964"/>
    <w:rsid w:val="00847991"/>
    <w:rsid w:val="00847C4E"/>
    <w:rsid w:val="00847E24"/>
    <w:rsid w:val="00847F69"/>
    <w:rsid w:val="008503E7"/>
    <w:rsid w:val="008504D6"/>
    <w:rsid w:val="0085065C"/>
    <w:rsid w:val="00850A04"/>
    <w:rsid w:val="00850AE8"/>
    <w:rsid w:val="00850B13"/>
    <w:rsid w:val="00850ECC"/>
    <w:rsid w:val="00851695"/>
    <w:rsid w:val="00851B22"/>
    <w:rsid w:val="00851BA5"/>
    <w:rsid w:val="00852338"/>
    <w:rsid w:val="00852AA6"/>
    <w:rsid w:val="00852EE2"/>
    <w:rsid w:val="00852FAF"/>
    <w:rsid w:val="008532A7"/>
    <w:rsid w:val="00853A43"/>
    <w:rsid w:val="00853B5B"/>
    <w:rsid w:val="00853C45"/>
    <w:rsid w:val="00854090"/>
    <w:rsid w:val="008540C8"/>
    <w:rsid w:val="00854983"/>
    <w:rsid w:val="00854A91"/>
    <w:rsid w:val="00854E0E"/>
    <w:rsid w:val="008553C8"/>
    <w:rsid w:val="008556F2"/>
    <w:rsid w:val="00855D04"/>
    <w:rsid w:val="008561D0"/>
    <w:rsid w:val="008561D7"/>
    <w:rsid w:val="00856221"/>
    <w:rsid w:val="008562C6"/>
    <w:rsid w:val="00856301"/>
    <w:rsid w:val="00856377"/>
    <w:rsid w:val="00856499"/>
    <w:rsid w:val="008569DF"/>
    <w:rsid w:val="00856A3D"/>
    <w:rsid w:val="00856B5A"/>
    <w:rsid w:val="00856D2B"/>
    <w:rsid w:val="00856DEB"/>
    <w:rsid w:val="00856E4A"/>
    <w:rsid w:val="0085722A"/>
    <w:rsid w:val="0085740F"/>
    <w:rsid w:val="00857686"/>
    <w:rsid w:val="00857859"/>
    <w:rsid w:val="008578B1"/>
    <w:rsid w:val="008578C4"/>
    <w:rsid w:val="00857C34"/>
    <w:rsid w:val="008600FD"/>
    <w:rsid w:val="00860146"/>
    <w:rsid w:val="008602AA"/>
    <w:rsid w:val="00860303"/>
    <w:rsid w:val="0086037F"/>
    <w:rsid w:val="008604AF"/>
    <w:rsid w:val="008604E6"/>
    <w:rsid w:val="00860622"/>
    <w:rsid w:val="0086067F"/>
    <w:rsid w:val="00860840"/>
    <w:rsid w:val="008609D5"/>
    <w:rsid w:val="00860A73"/>
    <w:rsid w:val="00860A7F"/>
    <w:rsid w:val="00860BAC"/>
    <w:rsid w:val="00860E7F"/>
    <w:rsid w:val="00860F58"/>
    <w:rsid w:val="008611A3"/>
    <w:rsid w:val="00861750"/>
    <w:rsid w:val="0086175B"/>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305F"/>
    <w:rsid w:val="00863096"/>
    <w:rsid w:val="00863403"/>
    <w:rsid w:val="00863479"/>
    <w:rsid w:val="00863AA0"/>
    <w:rsid w:val="0086496D"/>
    <w:rsid w:val="00864A9F"/>
    <w:rsid w:val="00864C02"/>
    <w:rsid w:val="008650AB"/>
    <w:rsid w:val="008651B3"/>
    <w:rsid w:val="008655C9"/>
    <w:rsid w:val="00865696"/>
    <w:rsid w:val="008656A7"/>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75E"/>
    <w:rsid w:val="008678F0"/>
    <w:rsid w:val="00867CE6"/>
    <w:rsid w:val="00867DBF"/>
    <w:rsid w:val="00870018"/>
    <w:rsid w:val="0087006E"/>
    <w:rsid w:val="00870086"/>
    <w:rsid w:val="00870349"/>
    <w:rsid w:val="0087064D"/>
    <w:rsid w:val="0087069F"/>
    <w:rsid w:val="00870793"/>
    <w:rsid w:val="00870869"/>
    <w:rsid w:val="008708EE"/>
    <w:rsid w:val="0087095E"/>
    <w:rsid w:val="00870A1C"/>
    <w:rsid w:val="00870E04"/>
    <w:rsid w:val="00871029"/>
    <w:rsid w:val="00871096"/>
    <w:rsid w:val="00871171"/>
    <w:rsid w:val="008711F8"/>
    <w:rsid w:val="00871322"/>
    <w:rsid w:val="00871372"/>
    <w:rsid w:val="00871D14"/>
    <w:rsid w:val="008722B0"/>
    <w:rsid w:val="00872496"/>
    <w:rsid w:val="0087250F"/>
    <w:rsid w:val="00872544"/>
    <w:rsid w:val="008727E9"/>
    <w:rsid w:val="00872882"/>
    <w:rsid w:val="00872ACB"/>
    <w:rsid w:val="00872C7C"/>
    <w:rsid w:val="00872D63"/>
    <w:rsid w:val="00872DD4"/>
    <w:rsid w:val="00872F39"/>
    <w:rsid w:val="008730FE"/>
    <w:rsid w:val="00873218"/>
    <w:rsid w:val="00873330"/>
    <w:rsid w:val="00873463"/>
    <w:rsid w:val="008734E7"/>
    <w:rsid w:val="008736F2"/>
    <w:rsid w:val="00873A51"/>
    <w:rsid w:val="00873BF0"/>
    <w:rsid w:val="00873C85"/>
    <w:rsid w:val="00873CAD"/>
    <w:rsid w:val="00873F39"/>
    <w:rsid w:val="008740B9"/>
    <w:rsid w:val="008742CE"/>
    <w:rsid w:val="008744D1"/>
    <w:rsid w:val="00874656"/>
    <w:rsid w:val="00874704"/>
    <w:rsid w:val="00874762"/>
    <w:rsid w:val="00874C18"/>
    <w:rsid w:val="00874E33"/>
    <w:rsid w:val="00874FAC"/>
    <w:rsid w:val="0087504C"/>
    <w:rsid w:val="00875755"/>
    <w:rsid w:val="00875905"/>
    <w:rsid w:val="0087592B"/>
    <w:rsid w:val="00875957"/>
    <w:rsid w:val="008759C1"/>
    <w:rsid w:val="00875D12"/>
    <w:rsid w:val="00875F79"/>
    <w:rsid w:val="00875FBD"/>
    <w:rsid w:val="00875FE6"/>
    <w:rsid w:val="00876AC2"/>
    <w:rsid w:val="00876AC7"/>
    <w:rsid w:val="0087700C"/>
    <w:rsid w:val="0087763F"/>
    <w:rsid w:val="0087792F"/>
    <w:rsid w:val="00877974"/>
    <w:rsid w:val="00877C06"/>
    <w:rsid w:val="00877C45"/>
    <w:rsid w:val="00877C57"/>
    <w:rsid w:val="00877FA3"/>
    <w:rsid w:val="008804C9"/>
    <w:rsid w:val="00880BDC"/>
    <w:rsid w:val="00880D44"/>
    <w:rsid w:val="00880D84"/>
    <w:rsid w:val="00880E1E"/>
    <w:rsid w:val="00880F29"/>
    <w:rsid w:val="00880F4F"/>
    <w:rsid w:val="008810DF"/>
    <w:rsid w:val="008810FA"/>
    <w:rsid w:val="00881449"/>
    <w:rsid w:val="0088176C"/>
    <w:rsid w:val="00881842"/>
    <w:rsid w:val="008819A5"/>
    <w:rsid w:val="00881DF9"/>
    <w:rsid w:val="00881F28"/>
    <w:rsid w:val="008820B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080"/>
    <w:rsid w:val="00886223"/>
    <w:rsid w:val="008862CF"/>
    <w:rsid w:val="0088651F"/>
    <w:rsid w:val="0088682A"/>
    <w:rsid w:val="00886B5B"/>
    <w:rsid w:val="008872FE"/>
    <w:rsid w:val="0088762F"/>
    <w:rsid w:val="008876DF"/>
    <w:rsid w:val="00887771"/>
    <w:rsid w:val="00887B71"/>
    <w:rsid w:val="00887C01"/>
    <w:rsid w:val="00887C4D"/>
    <w:rsid w:val="00887FEF"/>
    <w:rsid w:val="0089000E"/>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A48"/>
    <w:rsid w:val="00891E81"/>
    <w:rsid w:val="00891F63"/>
    <w:rsid w:val="00892253"/>
    <w:rsid w:val="008922DF"/>
    <w:rsid w:val="0089232A"/>
    <w:rsid w:val="00892522"/>
    <w:rsid w:val="0089295B"/>
    <w:rsid w:val="00892EDF"/>
    <w:rsid w:val="00893024"/>
    <w:rsid w:val="00893227"/>
    <w:rsid w:val="00893235"/>
    <w:rsid w:val="0089363D"/>
    <w:rsid w:val="00893B24"/>
    <w:rsid w:val="00893B3B"/>
    <w:rsid w:val="00893BA4"/>
    <w:rsid w:val="00893DB3"/>
    <w:rsid w:val="00893DC3"/>
    <w:rsid w:val="00893EA0"/>
    <w:rsid w:val="00893FCD"/>
    <w:rsid w:val="0089400C"/>
    <w:rsid w:val="008943B9"/>
    <w:rsid w:val="008947CA"/>
    <w:rsid w:val="0089482C"/>
    <w:rsid w:val="008948A0"/>
    <w:rsid w:val="00894A2E"/>
    <w:rsid w:val="00894ADC"/>
    <w:rsid w:val="008951C7"/>
    <w:rsid w:val="00895243"/>
    <w:rsid w:val="00895514"/>
    <w:rsid w:val="0089552F"/>
    <w:rsid w:val="008955D7"/>
    <w:rsid w:val="008958AF"/>
    <w:rsid w:val="00895A0C"/>
    <w:rsid w:val="00895BE6"/>
    <w:rsid w:val="008961A5"/>
    <w:rsid w:val="0089699C"/>
    <w:rsid w:val="00896A8F"/>
    <w:rsid w:val="00896D10"/>
    <w:rsid w:val="00896DF5"/>
    <w:rsid w:val="00896E6B"/>
    <w:rsid w:val="00896FD8"/>
    <w:rsid w:val="00897082"/>
    <w:rsid w:val="008970F6"/>
    <w:rsid w:val="00897197"/>
    <w:rsid w:val="008971D4"/>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3FF"/>
    <w:rsid w:val="008A19F1"/>
    <w:rsid w:val="008A1B26"/>
    <w:rsid w:val="008A1C65"/>
    <w:rsid w:val="008A1EA1"/>
    <w:rsid w:val="008A1FBC"/>
    <w:rsid w:val="008A237E"/>
    <w:rsid w:val="008A24BD"/>
    <w:rsid w:val="008A27AE"/>
    <w:rsid w:val="008A289A"/>
    <w:rsid w:val="008A294D"/>
    <w:rsid w:val="008A2A86"/>
    <w:rsid w:val="008A2AAE"/>
    <w:rsid w:val="008A2BC0"/>
    <w:rsid w:val="008A2C4C"/>
    <w:rsid w:val="008A2DE7"/>
    <w:rsid w:val="008A2F26"/>
    <w:rsid w:val="008A2F49"/>
    <w:rsid w:val="008A31A8"/>
    <w:rsid w:val="008A3537"/>
    <w:rsid w:val="008A36ED"/>
    <w:rsid w:val="008A3898"/>
    <w:rsid w:val="008A3C76"/>
    <w:rsid w:val="008A3D01"/>
    <w:rsid w:val="008A42D8"/>
    <w:rsid w:val="008A457F"/>
    <w:rsid w:val="008A484B"/>
    <w:rsid w:val="008A4911"/>
    <w:rsid w:val="008A49EF"/>
    <w:rsid w:val="008A4DAC"/>
    <w:rsid w:val="008A4E04"/>
    <w:rsid w:val="008A52DC"/>
    <w:rsid w:val="008A53C3"/>
    <w:rsid w:val="008A5609"/>
    <w:rsid w:val="008A59E9"/>
    <w:rsid w:val="008A5B9F"/>
    <w:rsid w:val="008A5F6D"/>
    <w:rsid w:val="008A62D3"/>
    <w:rsid w:val="008A631F"/>
    <w:rsid w:val="008A6394"/>
    <w:rsid w:val="008A657E"/>
    <w:rsid w:val="008A668F"/>
    <w:rsid w:val="008A66E2"/>
    <w:rsid w:val="008A695A"/>
    <w:rsid w:val="008A6F9D"/>
    <w:rsid w:val="008A7282"/>
    <w:rsid w:val="008A72A4"/>
    <w:rsid w:val="008A758D"/>
    <w:rsid w:val="008A75C5"/>
    <w:rsid w:val="008A7669"/>
    <w:rsid w:val="008A76CB"/>
    <w:rsid w:val="008A7819"/>
    <w:rsid w:val="008A7B15"/>
    <w:rsid w:val="008A7D57"/>
    <w:rsid w:val="008B01A2"/>
    <w:rsid w:val="008B01BA"/>
    <w:rsid w:val="008B0281"/>
    <w:rsid w:val="008B029D"/>
    <w:rsid w:val="008B0353"/>
    <w:rsid w:val="008B054B"/>
    <w:rsid w:val="008B07C2"/>
    <w:rsid w:val="008B097E"/>
    <w:rsid w:val="008B09C4"/>
    <w:rsid w:val="008B09C5"/>
    <w:rsid w:val="008B0A96"/>
    <w:rsid w:val="008B0CD0"/>
    <w:rsid w:val="008B0F9B"/>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9F"/>
    <w:rsid w:val="008B2729"/>
    <w:rsid w:val="008B28EC"/>
    <w:rsid w:val="008B2998"/>
    <w:rsid w:val="008B2A2E"/>
    <w:rsid w:val="008B2AB2"/>
    <w:rsid w:val="008B2CAD"/>
    <w:rsid w:val="008B2D1D"/>
    <w:rsid w:val="008B2DEB"/>
    <w:rsid w:val="008B3224"/>
    <w:rsid w:val="008B35C8"/>
    <w:rsid w:val="008B36C8"/>
    <w:rsid w:val="008B3779"/>
    <w:rsid w:val="008B3820"/>
    <w:rsid w:val="008B39E9"/>
    <w:rsid w:val="008B3A5B"/>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120"/>
    <w:rsid w:val="008B512E"/>
    <w:rsid w:val="008B5448"/>
    <w:rsid w:val="008B5577"/>
    <w:rsid w:val="008B59D1"/>
    <w:rsid w:val="008B5DF8"/>
    <w:rsid w:val="008B60ED"/>
    <w:rsid w:val="008B6116"/>
    <w:rsid w:val="008B66CB"/>
    <w:rsid w:val="008B6762"/>
    <w:rsid w:val="008B6A84"/>
    <w:rsid w:val="008B6C1A"/>
    <w:rsid w:val="008B6E3A"/>
    <w:rsid w:val="008B6E5C"/>
    <w:rsid w:val="008B6EEA"/>
    <w:rsid w:val="008B7095"/>
    <w:rsid w:val="008B71F9"/>
    <w:rsid w:val="008B7387"/>
    <w:rsid w:val="008C00C3"/>
    <w:rsid w:val="008C018D"/>
    <w:rsid w:val="008C0326"/>
    <w:rsid w:val="008C03EB"/>
    <w:rsid w:val="008C0827"/>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06C"/>
    <w:rsid w:val="008C35FC"/>
    <w:rsid w:val="008C370C"/>
    <w:rsid w:val="008C421A"/>
    <w:rsid w:val="008C4361"/>
    <w:rsid w:val="008C49FF"/>
    <w:rsid w:val="008C4B47"/>
    <w:rsid w:val="008C5107"/>
    <w:rsid w:val="008C53F3"/>
    <w:rsid w:val="008C540B"/>
    <w:rsid w:val="008C570A"/>
    <w:rsid w:val="008C575E"/>
    <w:rsid w:val="008C59D5"/>
    <w:rsid w:val="008C5B10"/>
    <w:rsid w:val="008C6410"/>
    <w:rsid w:val="008C644F"/>
    <w:rsid w:val="008C67BC"/>
    <w:rsid w:val="008C6970"/>
    <w:rsid w:val="008C69DC"/>
    <w:rsid w:val="008C6C14"/>
    <w:rsid w:val="008C6C7A"/>
    <w:rsid w:val="008C6D71"/>
    <w:rsid w:val="008C6E2A"/>
    <w:rsid w:val="008C6F4F"/>
    <w:rsid w:val="008C6F9B"/>
    <w:rsid w:val="008C6FA2"/>
    <w:rsid w:val="008C7245"/>
    <w:rsid w:val="008C74CC"/>
    <w:rsid w:val="008C7570"/>
    <w:rsid w:val="008C76D5"/>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1023"/>
    <w:rsid w:val="008D13DC"/>
    <w:rsid w:val="008D149D"/>
    <w:rsid w:val="008D14CD"/>
    <w:rsid w:val="008D17ED"/>
    <w:rsid w:val="008D1CDD"/>
    <w:rsid w:val="008D1E23"/>
    <w:rsid w:val="008D2209"/>
    <w:rsid w:val="008D22AD"/>
    <w:rsid w:val="008D23D3"/>
    <w:rsid w:val="008D2461"/>
    <w:rsid w:val="008D24F3"/>
    <w:rsid w:val="008D2781"/>
    <w:rsid w:val="008D2801"/>
    <w:rsid w:val="008D2DD8"/>
    <w:rsid w:val="008D2E67"/>
    <w:rsid w:val="008D30F5"/>
    <w:rsid w:val="008D3208"/>
    <w:rsid w:val="008D3321"/>
    <w:rsid w:val="008D399A"/>
    <w:rsid w:val="008D3A3E"/>
    <w:rsid w:val="008D41D9"/>
    <w:rsid w:val="008D4259"/>
    <w:rsid w:val="008D4318"/>
    <w:rsid w:val="008D453F"/>
    <w:rsid w:val="008D477E"/>
    <w:rsid w:val="008D4B02"/>
    <w:rsid w:val="008D4D2D"/>
    <w:rsid w:val="008D508F"/>
    <w:rsid w:val="008D538D"/>
    <w:rsid w:val="008D53C1"/>
    <w:rsid w:val="008D54AD"/>
    <w:rsid w:val="008D5879"/>
    <w:rsid w:val="008D592F"/>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DEB"/>
    <w:rsid w:val="008D7E1F"/>
    <w:rsid w:val="008D7E95"/>
    <w:rsid w:val="008E00FB"/>
    <w:rsid w:val="008E0186"/>
    <w:rsid w:val="008E04B5"/>
    <w:rsid w:val="008E0615"/>
    <w:rsid w:val="008E0652"/>
    <w:rsid w:val="008E074C"/>
    <w:rsid w:val="008E07C6"/>
    <w:rsid w:val="008E0886"/>
    <w:rsid w:val="008E0CDD"/>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B47"/>
    <w:rsid w:val="008E2C9C"/>
    <w:rsid w:val="008E2D13"/>
    <w:rsid w:val="008E2E8C"/>
    <w:rsid w:val="008E3278"/>
    <w:rsid w:val="008E35DF"/>
    <w:rsid w:val="008E378A"/>
    <w:rsid w:val="008E3873"/>
    <w:rsid w:val="008E391A"/>
    <w:rsid w:val="008E3A03"/>
    <w:rsid w:val="008E3B66"/>
    <w:rsid w:val="008E3BE5"/>
    <w:rsid w:val="008E3C18"/>
    <w:rsid w:val="008E3F52"/>
    <w:rsid w:val="008E412D"/>
    <w:rsid w:val="008E431C"/>
    <w:rsid w:val="008E451A"/>
    <w:rsid w:val="008E4890"/>
    <w:rsid w:val="008E48FD"/>
    <w:rsid w:val="008E49D0"/>
    <w:rsid w:val="008E4B21"/>
    <w:rsid w:val="008E4CA5"/>
    <w:rsid w:val="008E4E39"/>
    <w:rsid w:val="008E50BD"/>
    <w:rsid w:val="008E52DD"/>
    <w:rsid w:val="008E5412"/>
    <w:rsid w:val="008E5625"/>
    <w:rsid w:val="008E5A00"/>
    <w:rsid w:val="008E5B5F"/>
    <w:rsid w:val="008E5BD5"/>
    <w:rsid w:val="008E5D01"/>
    <w:rsid w:val="008E5D5A"/>
    <w:rsid w:val="008E61FC"/>
    <w:rsid w:val="008E624A"/>
    <w:rsid w:val="008E6788"/>
    <w:rsid w:val="008E68E4"/>
    <w:rsid w:val="008E692C"/>
    <w:rsid w:val="008E69A0"/>
    <w:rsid w:val="008E6AEE"/>
    <w:rsid w:val="008E6D70"/>
    <w:rsid w:val="008E6FFE"/>
    <w:rsid w:val="008E737B"/>
    <w:rsid w:val="008E743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A1B"/>
    <w:rsid w:val="008F0BA6"/>
    <w:rsid w:val="008F0C11"/>
    <w:rsid w:val="008F0FA2"/>
    <w:rsid w:val="008F0FC8"/>
    <w:rsid w:val="008F14FF"/>
    <w:rsid w:val="008F15BA"/>
    <w:rsid w:val="008F16BC"/>
    <w:rsid w:val="008F19A6"/>
    <w:rsid w:val="008F1CF8"/>
    <w:rsid w:val="008F1FD7"/>
    <w:rsid w:val="008F2073"/>
    <w:rsid w:val="008F2178"/>
    <w:rsid w:val="008F2201"/>
    <w:rsid w:val="008F29F3"/>
    <w:rsid w:val="008F2A8C"/>
    <w:rsid w:val="008F2AB6"/>
    <w:rsid w:val="008F3023"/>
    <w:rsid w:val="008F3069"/>
    <w:rsid w:val="008F339F"/>
    <w:rsid w:val="008F3426"/>
    <w:rsid w:val="008F35F6"/>
    <w:rsid w:val="008F3D2D"/>
    <w:rsid w:val="008F3D7C"/>
    <w:rsid w:val="008F3D9B"/>
    <w:rsid w:val="008F3DC9"/>
    <w:rsid w:val="008F4107"/>
    <w:rsid w:val="008F41B7"/>
    <w:rsid w:val="008F4509"/>
    <w:rsid w:val="008F484B"/>
    <w:rsid w:val="008F4B0F"/>
    <w:rsid w:val="008F4BFE"/>
    <w:rsid w:val="008F4CC6"/>
    <w:rsid w:val="008F4DFE"/>
    <w:rsid w:val="008F4E3F"/>
    <w:rsid w:val="008F4E7C"/>
    <w:rsid w:val="008F5406"/>
    <w:rsid w:val="008F559D"/>
    <w:rsid w:val="008F5665"/>
    <w:rsid w:val="008F5866"/>
    <w:rsid w:val="008F58E7"/>
    <w:rsid w:val="008F5915"/>
    <w:rsid w:val="008F5934"/>
    <w:rsid w:val="008F595E"/>
    <w:rsid w:val="008F5AEE"/>
    <w:rsid w:val="008F5B34"/>
    <w:rsid w:val="008F6188"/>
    <w:rsid w:val="008F6410"/>
    <w:rsid w:val="008F6442"/>
    <w:rsid w:val="008F6589"/>
    <w:rsid w:val="008F6649"/>
    <w:rsid w:val="008F692B"/>
    <w:rsid w:val="008F6AE5"/>
    <w:rsid w:val="008F6CD1"/>
    <w:rsid w:val="008F6DB2"/>
    <w:rsid w:val="008F6FAF"/>
    <w:rsid w:val="008F6FBB"/>
    <w:rsid w:val="008F7091"/>
    <w:rsid w:val="008F724C"/>
    <w:rsid w:val="008F735C"/>
    <w:rsid w:val="008F7365"/>
    <w:rsid w:val="008F75CA"/>
    <w:rsid w:val="008F7AEB"/>
    <w:rsid w:val="008F7BD6"/>
    <w:rsid w:val="008F7CEF"/>
    <w:rsid w:val="008F7D52"/>
    <w:rsid w:val="009000FD"/>
    <w:rsid w:val="009001F8"/>
    <w:rsid w:val="00900279"/>
    <w:rsid w:val="009004EB"/>
    <w:rsid w:val="00900B17"/>
    <w:rsid w:val="00900B60"/>
    <w:rsid w:val="00900BF5"/>
    <w:rsid w:val="00900DDE"/>
    <w:rsid w:val="00900DF1"/>
    <w:rsid w:val="00900E2E"/>
    <w:rsid w:val="009011F3"/>
    <w:rsid w:val="009012ED"/>
    <w:rsid w:val="00901837"/>
    <w:rsid w:val="00901845"/>
    <w:rsid w:val="00901B3B"/>
    <w:rsid w:val="00902041"/>
    <w:rsid w:val="009022BC"/>
    <w:rsid w:val="0090255A"/>
    <w:rsid w:val="00902686"/>
    <w:rsid w:val="00902712"/>
    <w:rsid w:val="00902734"/>
    <w:rsid w:val="0090304C"/>
    <w:rsid w:val="00903281"/>
    <w:rsid w:val="009038D8"/>
    <w:rsid w:val="00903CA4"/>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4F1D"/>
    <w:rsid w:val="00904F3C"/>
    <w:rsid w:val="00905380"/>
    <w:rsid w:val="00905493"/>
    <w:rsid w:val="00905560"/>
    <w:rsid w:val="0090577F"/>
    <w:rsid w:val="00905A06"/>
    <w:rsid w:val="00905B35"/>
    <w:rsid w:val="00905D68"/>
    <w:rsid w:val="00905F49"/>
    <w:rsid w:val="00905F52"/>
    <w:rsid w:val="00906100"/>
    <w:rsid w:val="0090613A"/>
    <w:rsid w:val="009067B8"/>
    <w:rsid w:val="00906A1C"/>
    <w:rsid w:val="00906C1D"/>
    <w:rsid w:val="00906EED"/>
    <w:rsid w:val="00907071"/>
    <w:rsid w:val="0090715C"/>
    <w:rsid w:val="009076AC"/>
    <w:rsid w:val="00907BEE"/>
    <w:rsid w:val="00907C99"/>
    <w:rsid w:val="00907F13"/>
    <w:rsid w:val="00910874"/>
    <w:rsid w:val="009108A7"/>
    <w:rsid w:val="00910AF9"/>
    <w:rsid w:val="00910F1F"/>
    <w:rsid w:val="00911371"/>
    <w:rsid w:val="009116B9"/>
    <w:rsid w:val="00911A5A"/>
    <w:rsid w:val="00911B18"/>
    <w:rsid w:val="00911CBA"/>
    <w:rsid w:val="00911E1A"/>
    <w:rsid w:val="0091225D"/>
    <w:rsid w:val="009123B7"/>
    <w:rsid w:val="009123B9"/>
    <w:rsid w:val="00912A63"/>
    <w:rsid w:val="00912A96"/>
    <w:rsid w:val="00912AD2"/>
    <w:rsid w:val="00912F6D"/>
    <w:rsid w:val="009130B7"/>
    <w:rsid w:val="00913101"/>
    <w:rsid w:val="00913159"/>
    <w:rsid w:val="00913353"/>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ED2"/>
    <w:rsid w:val="00914F8B"/>
    <w:rsid w:val="00914FDB"/>
    <w:rsid w:val="00915032"/>
    <w:rsid w:val="00915143"/>
    <w:rsid w:val="009151C0"/>
    <w:rsid w:val="009152BF"/>
    <w:rsid w:val="009152EE"/>
    <w:rsid w:val="0091537E"/>
    <w:rsid w:val="00915399"/>
    <w:rsid w:val="0091545D"/>
    <w:rsid w:val="009154BD"/>
    <w:rsid w:val="00915B71"/>
    <w:rsid w:val="00915D87"/>
    <w:rsid w:val="009160AD"/>
    <w:rsid w:val="0091610F"/>
    <w:rsid w:val="009161BA"/>
    <w:rsid w:val="00916461"/>
    <w:rsid w:val="00916495"/>
    <w:rsid w:val="00916A4A"/>
    <w:rsid w:val="00916D95"/>
    <w:rsid w:val="00916F74"/>
    <w:rsid w:val="00917BB3"/>
    <w:rsid w:val="00917E26"/>
    <w:rsid w:val="009204CD"/>
    <w:rsid w:val="00920536"/>
    <w:rsid w:val="0092078E"/>
    <w:rsid w:val="00920848"/>
    <w:rsid w:val="00920D95"/>
    <w:rsid w:val="0092121B"/>
    <w:rsid w:val="00921452"/>
    <w:rsid w:val="009216BF"/>
    <w:rsid w:val="009218D2"/>
    <w:rsid w:val="00921A44"/>
    <w:rsid w:val="00921A74"/>
    <w:rsid w:val="00921ACC"/>
    <w:rsid w:val="00921C9F"/>
    <w:rsid w:val="00921ED5"/>
    <w:rsid w:val="00921FA1"/>
    <w:rsid w:val="009225B6"/>
    <w:rsid w:val="009225C4"/>
    <w:rsid w:val="009225D2"/>
    <w:rsid w:val="009226E3"/>
    <w:rsid w:val="00922713"/>
    <w:rsid w:val="009228B6"/>
    <w:rsid w:val="009230D0"/>
    <w:rsid w:val="00923151"/>
    <w:rsid w:val="00923494"/>
    <w:rsid w:val="009235CF"/>
    <w:rsid w:val="009235E6"/>
    <w:rsid w:val="00923821"/>
    <w:rsid w:val="00923AFA"/>
    <w:rsid w:val="00923B05"/>
    <w:rsid w:val="00923C8F"/>
    <w:rsid w:val="00923DC5"/>
    <w:rsid w:val="00924108"/>
    <w:rsid w:val="009243E3"/>
    <w:rsid w:val="0092476B"/>
    <w:rsid w:val="00924BEB"/>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74C6"/>
    <w:rsid w:val="00927522"/>
    <w:rsid w:val="00927648"/>
    <w:rsid w:val="00927699"/>
    <w:rsid w:val="00927731"/>
    <w:rsid w:val="0092784B"/>
    <w:rsid w:val="009279AF"/>
    <w:rsid w:val="00927A45"/>
    <w:rsid w:val="00927A50"/>
    <w:rsid w:val="0093011E"/>
    <w:rsid w:val="009301E4"/>
    <w:rsid w:val="00930305"/>
    <w:rsid w:val="0093063D"/>
    <w:rsid w:val="009307CF"/>
    <w:rsid w:val="00930A2E"/>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D61"/>
    <w:rsid w:val="00933DE4"/>
    <w:rsid w:val="00933E14"/>
    <w:rsid w:val="00934044"/>
    <w:rsid w:val="00934073"/>
    <w:rsid w:val="009342FC"/>
    <w:rsid w:val="009345E3"/>
    <w:rsid w:val="009348E1"/>
    <w:rsid w:val="00934B3F"/>
    <w:rsid w:val="00934EDF"/>
    <w:rsid w:val="00934FFD"/>
    <w:rsid w:val="00935304"/>
    <w:rsid w:val="0093534C"/>
    <w:rsid w:val="009355B7"/>
    <w:rsid w:val="009359C0"/>
    <w:rsid w:val="00935B52"/>
    <w:rsid w:val="009360F7"/>
    <w:rsid w:val="0093615F"/>
    <w:rsid w:val="00936193"/>
    <w:rsid w:val="0093634D"/>
    <w:rsid w:val="009364D0"/>
    <w:rsid w:val="009367D9"/>
    <w:rsid w:val="00936D07"/>
    <w:rsid w:val="009370A6"/>
    <w:rsid w:val="00937118"/>
    <w:rsid w:val="009373C5"/>
    <w:rsid w:val="00937AC7"/>
    <w:rsid w:val="00937B03"/>
    <w:rsid w:val="00937C40"/>
    <w:rsid w:val="00937D15"/>
    <w:rsid w:val="00937D62"/>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A1C"/>
    <w:rsid w:val="00941B97"/>
    <w:rsid w:val="00941FE7"/>
    <w:rsid w:val="009421B3"/>
    <w:rsid w:val="00942498"/>
    <w:rsid w:val="00942BB8"/>
    <w:rsid w:val="00942D14"/>
    <w:rsid w:val="00942DDF"/>
    <w:rsid w:val="00942E21"/>
    <w:rsid w:val="00942EF9"/>
    <w:rsid w:val="0094302A"/>
    <w:rsid w:val="0094318B"/>
    <w:rsid w:val="0094335F"/>
    <w:rsid w:val="009435CD"/>
    <w:rsid w:val="0094376F"/>
    <w:rsid w:val="009439DA"/>
    <w:rsid w:val="00943ADF"/>
    <w:rsid w:val="00943C54"/>
    <w:rsid w:val="009440AB"/>
    <w:rsid w:val="009441AC"/>
    <w:rsid w:val="00944202"/>
    <w:rsid w:val="0094424E"/>
    <w:rsid w:val="00944335"/>
    <w:rsid w:val="00944371"/>
    <w:rsid w:val="009446FB"/>
    <w:rsid w:val="0094480A"/>
    <w:rsid w:val="0094484A"/>
    <w:rsid w:val="00944850"/>
    <w:rsid w:val="00944AF4"/>
    <w:rsid w:val="009451EF"/>
    <w:rsid w:val="009452EC"/>
    <w:rsid w:val="009456E1"/>
    <w:rsid w:val="00945725"/>
    <w:rsid w:val="00945AF7"/>
    <w:rsid w:val="00945CBB"/>
    <w:rsid w:val="00945DC6"/>
    <w:rsid w:val="00945E49"/>
    <w:rsid w:val="00945F38"/>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781"/>
    <w:rsid w:val="009508D5"/>
    <w:rsid w:val="009509D7"/>
    <w:rsid w:val="00950A2A"/>
    <w:rsid w:val="00950B09"/>
    <w:rsid w:val="00950DD1"/>
    <w:rsid w:val="00950FFB"/>
    <w:rsid w:val="009510FD"/>
    <w:rsid w:val="0095130F"/>
    <w:rsid w:val="0095138F"/>
    <w:rsid w:val="00951417"/>
    <w:rsid w:val="00951481"/>
    <w:rsid w:val="0095154C"/>
    <w:rsid w:val="0095176D"/>
    <w:rsid w:val="0095183E"/>
    <w:rsid w:val="00951995"/>
    <w:rsid w:val="00951B3D"/>
    <w:rsid w:val="00951C7E"/>
    <w:rsid w:val="00951CF6"/>
    <w:rsid w:val="00951D78"/>
    <w:rsid w:val="00951EDF"/>
    <w:rsid w:val="0095238E"/>
    <w:rsid w:val="009525C9"/>
    <w:rsid w:val="00952ACA"/>
    <w:rsid w:val="00952C70"/>
    <w:rsid w:val="00952C7A"/>
    <w:rsid w:val="00952DF0"/>
    <w:rsid w:val="00953424"/>
    <w:rsid w:val="009535AD"/>
    <w:rsid w:val="009537A7"/>
    <w:rsid w:val="009537B7"/>
    <w:rsid w:val="00953B1F"/>
    <w:rsid w:val="00953C21"/>
    <w:rsid w:val="0095419A"/>
    <w:rsid w:val="009546F3"/>
    <w:rsid w:val="009548C3"/>
    <w:rsid w:val="00954E67"/>
    <w:rsid w:val="0095506D"/>
    <w:rsid w:val="009551B9"/>
    <w:rsid w:val="009552B5"/>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101"/>
    <w:rsid w:val="0095622E"/>
    <w:rsid w:val="009562AB"/>
    <w:rsid w:val="009563D6"/>
    <w:rsid w:val="00956770"/>
    <w:rsid w:val="00956957"/>
    <w:rsid w:val="0095700B"/>
    <w:rsid w:val="009570D1"/>
    <w:rsid w:val="009572D0"/>
    <w:rsid w:val="009573C6"/>
    <w:rsid w:val="00957487"/>
    <w:rsid w:val="00957645"/>
    <w:rsid w:val="0095784B"/>
    <w:rsid w:val="00957A99"/>
    <w:rsid w:val="00957B6B"/>
    <w:rsid w:val="00957D9C"/>
    <w:rsid w:val="00957E44"/>
    <w:rsid w:val="00957E93"/>
    <w:rsid w:val="00957EA7"/>
    <w:rsid w:val="00957FA8"/>
    <w:rsid w:val="0096022A"/>
    <w:rsid w:val="009603AB"/>
    <w:rsid w:val="00960475"/>
    <w:rsid w:val="00960479"/>
    <w:rsid w:val="00960587"/>
    <w:rsid w:val="009607AF"/>
    <w:rsid w:val="00960A88"/>
    <w:rsid w:val="00960C68"/>
    <w:rsid w:val="00960CB6"/>
    <w:rsid w:val="00960D27"/>
    <w:rsid w:val="00961023"/>
    <w:rsid w:val="0096127D"/>
    <w:rsid w:val="009612F1"/>
    <w:rsid w:val="009616FA"/>
    <w:rsid w:val="00961A29"/>
    <w:rsid w:val="00961A61"/>
    <w:rsid w:val="00961C9C"/>
    <w:rsid w:val="00961E6D"/>
    <w:rsid w:val="00961F21"/>
    <w:rsid w:val="009621FF"/>
    <w:rsid w:val="0096226C"/>
    <w:rsid w:val="009624B0"/>
    <w:rsid w:val="00962832"/>
    <w:rsid w:val="00962A6F"/>
    <w:rsid w:val="009635BA"/>
    <w:rsid w:val="0096392B"/>
    <w:rsid w:val="00963945"/>
    <w:rsid w:val="0096397B"/>
    <w:rsid w:val="00963AF8"/>
    <w:rsid w:val="00963C6D"/>
    <w:rsid w:val="00964003"/>
    <w:rsid w:val="0096438D"/>
    <w:rsid w:val="00964782"/>
    <w:rsid w:val="00964AE6"/>
    <w:rsid w:val="00964E3C"/>
    <w:rsid w:val="00964E69"/>
    <w:rsid w:val="0096504D"/>
    <w:rsid w:val="009650C5"/>
    <w:rsid w:val="00965317"/>
    <w:rsid w:val="009654F0"/>
    <w:rsid w:val="0096558F"/>
    <w:rsid w:val="009656AC"/>
    <w:rsid w:val="009657E7"/>
    <w:rsid w:val="009659EA"/>
    <w:rsid w:val="00965F0B"/>
    <w:rsid w:val="0096606C"/>
    <w:rsid w:val="009665D9"/>
    <w:rsid w:val="009666D6"/>
    <w:rsid w:val="0096675C"/>
    <w:rsid w:val="009667DB"/>
    <w:rsid w:val="0096691D"/>
    <w:rsid w:val="00966961"/>
    <w:rsid w:val="00966EC4"/>
    <w:rsid w:val="0096766C"/>
    <w:rsid w:val="00967851"/>
    <w:rsid w:val="009678D3"/>
    <w:rsid w:val="00967B96"/>
    <w:rsid w:val="00967C61"/>
    <w:rsid w:val="00967D2D"/>
    <w:rsid w:val="00967DE1"/>
    <w:rsid w:val="00967F8A"/>
    <w:rsid w:val="00970273"/>
    <w:rsid w:val="00970813"/>
    <w:rsid w:val="00970C0D"/>
    <w:rsid w:val="00970DB3"/>
    <w:rsid w:val="00970F7A"/>
    <w:rsid w:val="00970FE3"/>
    <w:rsid w:val="00971270"/>
    <w:rsid w:val="00971660"/>
    <w:rsid w:val="00971BAE"/>
    <w:rsid w:val="00971C7D"/>
    <w:rsid w:val="00971EAF"/>
    <w:rsid w:val="00971EC5"/>
    <w:rsid w:val="00971EE7"/>
    <w:rsid w:val="00971F44"/>
    <w:rsid w:val="00971F6B"/>
    <w:rsid w:val="00971FCC"/>
    <w:rsid w:val="009720A0"/>
    <w:rsid w:val="00972562"/>
    <w:rsid w:val="009727E0"/>
    <w:rsid w:val="0097281F"/>
    <w:rsid w:val="0097285C"/>
    <w:rsid w:val="0097298A"/>
    <w:rsid w:val="00972A01"/>
    <w:rsid w:val="00972A1A"/>
    <w:rsid w:val="00972BB7"/>
    <w:rsid w:val="00972C06"/>
    <w:rsid w:val="00972F20"/>
    <w:rsid w:val="00972F4C"/>
    <w:rsid w:val="00972FEB"/>
    <w:rsid w:val="00973257"/>
    <w:rsid w:val="00973279"/>
    <w:rsid w:val="00973388"/>
    <w:rsid w:val="00973637"/>
    <w:rsid w:val="00973792"/>
    <w:rsid w:val="0097383E"/>
    <w:rsid w:val="009738E5"/>
    <w:rsid w:val="00973A69"/>
    <w:rsid w:val="00973F29"/>
    <w:rsid w:val="00974182"/>
    <w:rsid w:val="00974246"/>
    <w:rsid w:val="009744FF"/>
    <w:rsid w:val="00974520"/>
    <w:rsid w:val="009745F0"/>
    <w:rsid w:val="009746CC"/>
    <w:rsid w:val="00974B9F"/>
    <w:rsid w:val="00974EBD"/>
    <w:rsid w:val="00974FB0"/>
    <w:rsid w:val="00974FEE"/>
    <w:rsid w:val="009751BA"/>
    <w:rsid w:val="0097536C"/>
    <w:rsid w:val="0097539E"/>
    <w:rsid w:val="0097577E"/>
    <w:rsid w:val="00975910"/>
    <w:rsid w:val="00975F19"/>
    <w:rsid w:val="00976148"/>
    <w:rsid w:val="009765CF"/>
    <w:rsid w:val="00976989"/>
    <w:rsid w:val="00976C05"/>
    <w:rsid w:val="00976D1B"/>
    <w:rsid w:val="00976FFB"/>
    <w:rsid w:val="009770BB"/>
    <w:rsid w:val="0097752E"/>
    <w:rsid w:val="00977852"/>
    <w:rsid w:val="009778AB"/>
    <w:rsid w:val="00977AF0"/>
    <w:rsid w:val="00977B0F"/>
    <w:rsid w:val="00980161"/>
    <w:rsid w:val="009803FC"/>
    <w:rsid w:val="00980403"/>
    <w:rsid w:val="009804CB"/>
    <w:rsid w:val="009809DD"/>
    <w:rsid w:val="00980ACA"/>
    <w:rsid w:val="00980D95"/>
    <w:rsid w:val="00980F14"/>
    <w:rsid w:val="00980F93"/>
    <w:rsid w:val="00981078"/>
    <w:rsid w:val="00981281"/>
    <w:rsid w:val="009814E8"/>
    <w:rsid w:val="009816DB"/>
    <w:rsid w:val="00981AA5"/>
    <w:rsid w:val="00981BAF"/>
    <w:rsid w:val="00982038"/>
    <w:rsid w:val="00982314"/>
    <w:rsid w:val="009826A6"/>
    <w:rsid w:val="00982768"/>
    <w:rsid w:val="00982773"/>
    <w:rsid w:val="00982AB4"/>
    <w:rsid w:val="00982C92"/>
    <w:rsid w:val="00982CA2"/>
    <w:rsid w:val="00982E67"/>
    <w:rsid w:val="00983007"/>
    <w:rsid w:val="00983061"/>
    <w:rsid w:val="00983207"/>
    <w:rsid w:val="00983223"/>
    <w:rsid w:val="00983859"/>
    <w:rsid w:val="009838CE"/>
    <w:rsid w:val="0098392B"/>
    <w:rsid w:val="00983B44"/>
    <w:rsid w:val="00983B5D"/>
    <w:rsid w:val="00983B9C"/>
    <w:rsid w:val="00983BD1"/>
    <w:rsid w:val="00983C41"/>
    <w:rsid w:val="00983E9E"/>
    <w:rsid w:val="00984206"/>
    <w:rsid w:val="009842D6"/>
    <w:rsid w:val="009843E1"/>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62D"/>
    <w:rsid w:val="00986956"/>
    <w:rsid w:val="00986AEB"/>
    <w:rsid w:val="00986B31"/>
    <w:rsid w:val="00986B60"/>
    <w:rsid w:val="009873AF"/>
    <w:rsid w:val="009875A6"/>
    <w:rsid w:val="009876A0"/>
    <w:rsid w:val="009879B5"/>
    <w:rsid w:val="009879F4"/>
    <w:rsid w:val="00987A56"/>
    <w:rsid w:val="00987ACF"/>
    <w:rsid w:val="00987DBC"/>
    <w:rsid w:val="00987E33"/>
    <w:rsid w:val="00987FF5"/>
    <w:rsid w:val="0099005F"/>
    <w:rsid w:val="0099022B"/>
    <w:rsid w:val="00990837"/>
    <w:rsid w:val="00990D80"/>
    <w:rsid w:val="00990E93"/>
    <w:rsid w:val="00990F19"/>
    <w:rsid w:val="00990FA3"/>
    <w:rsid w:val="009917F3"/>
    <w:rsid w:val="00991C99"/>
    <w:rsid w:val="00991E06"/>
    <w:rsid w:val="00991F39"/>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FB0"/>
    <w:rsid w:val="0099731A"/>
    <w:rsid w:val="00997386"/>
    <w:rsid w:val="009973E5"/>
    <w:rsid w:val="009975D0"/>
    <w:rsid w:val="0099779B"/>
    <w:rsid w:val="009979D6"/>
    <w:rsid w:val="00997CA3"/>
    <w:rsid w:val="00997D91"/>
    <w:rsid w:val="00997EE2"/>
    <w:rsid w:val="009A0212"/>
    <w:rsid w:val="009A031F"/>
    <w:rsid w:val="009A09D9"/>
    <w:rsid w:val="009A0C1F"/>
    <w:rsid w:val="009A0E23"/>
    <w:rsid w:val="009A12A5"/>
    <w:rsid w:val="009A136D"/>
    <w:rsid w:val="009A145D"/>
    <w:rsid w:val="009A1560"/>
    <w:rsid w:val="009A1C7B"/>
    <w:rsid w:val="009A1DFF"/>
    <w:rsid w:val="009A2144"/>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754"/>
    <w:rsid w:val="009A4AA9"/>
    <w:rsid w:val="009A4D31"/>
    <w:rsid w:val="009A516A"/>
    <w:rsid w:val="009A5196"/>
    <w:rsid w:val="009A55B1"/>
    <w:rsid w:val="009A56A7"/>
    <w:rsid w:val="009A6097"/>
    <w:rsid w:val="009A6127"/>
    <w:rsid w:val="009A61FF"/>
    <w:rsid w:val="009A62DC"/>
    <w:rsid w:val="009A637B"/>
    <w:rsid w:val="009A6456"/>
    <w:rsid w:val="009A65DB"/>
    <w:rsid w:val="009A6C74"/>
    <w:rsid w:val="009A6EE7"/>
    <w:rsid w:val="009A7154"/>
    <w:rsid w:val="009A7487"/>
    <w:rsid w:val="009A78D1"/>
    <w:rsid w:val="009A7C91"/>
    <w:rsid w:val="009A7D67"/>
    <w:rsid w:val="009A7DFB"/>
    <w:rsid w:val="009A7E08"/>
    <w:rsid w:val="009A7E11"/>
    <w:rsid w:val="009B003C"/>
    <w:rsid w:val="009B16AA"/>
    <w:rsid w:val="009B16E6"/>
    <w:rsid w:val="009B1823"/>
    <w:rsid w:val="009B187F"/>
    <w:rsid w:val="009B1E4F"/>
    <w:rsid w:val="009B1F2A"/>
    <w:rsid w:val="009B2203"/>
    <w:rsid w:val="009B27E6"/>
    <w:rsid w:val="009B2B55"/>
    <w:rsid w:val="009B2B86"/>
    <w:rsid w:val="009B2C69"/>
    <w:rsid w:val="009B2E47"/>
    <w:rsid w:val="009B3056"/>
    <w:rsid w:val="009B3128"/>
    <w:rsid w:val="009B321C"/>
    <w:rsid w:val="009B340D"/>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65B3"/>
    <w:rsid w:val="009B695C"/>
    <w:rsid w:val="009B6AF1"/>
    <w:rsid w:val="009B70E9"/>
    <w:rsid w:val="009B72A8"/>
    <w:rsid w:val="009B7564"/>
    <w:rsid w:val="009B79AC"/>
    <w:rsid w:val="009B7BB7"/>
    <w:rsid w:val="009B7BC4"/>
    <w:rsid w:val="009B7BF5"/>
    <w:rsid w:val="009B7FFA"/>
    <w:rsid w:val="009C00EF"/>
    <w:rsid w:val="009C0BC1"/>
    <w:rsid w:val="009C0D72"/>
    <w:rsid w:val="009C0DBE"/>
    <w:rsid w:val="009C1335"/>
    <w:rsid w:val="009C19BC"/>
    <w:rsid w:val="009C19D2"/>
    <w:rsid w:val="009C1A23"/>
    <w:rsid w:val="009C1BF9"/>
    <w:rsid w:val="009C1D4B"/>
    <w:rsid w:val="009C1E0C"/>
    <w:rsid w:val="009C251B"/>
    <w:rsid w:val="009C26EF"/>
    <w:rsid w:val="009C281C"/>
    <w:rsid w:val="009C2AB0"/>
    <w:rsid w:val="009C2F4F"/>
    <w:rsid w:val="009C30DE"/>
    <w:rsid w:val="009C31CB"/>
    <w:rsid w:val="009C3873"/>
    <w:rsid w:val="009C3920"/>
    <w:rsid w:val="009C3C51"/>
    <w:rsid w:val="009C3CB7"/>
    <w:rsid w:val="009C3D88"/>
    <w:rsid w:val="009C42A3"/>
    <w:rsid w:val="009C4B76"/>
    <w:rsid w:val="009C4E0C"/>
    <w:rsid w:val="009C520B"/>
    <w:rsid w:val="009C529C"/>
    <w:rsid w:val="009C5772"/>
    <w:rsid w:val="009C5785"/>
    <w:rsid w:val="009C5874"/>
    <w:rsid w:val="009C5984"/>
    <w:rsid w:val="009C5D26"/>
    <w:rsid w:val="009C5E4C"/>
    <w:rsid w:val="009C633B"/>
    <w:rsid w:val="009C636F"/>
    <w:rsid w:val="009C6768"/>
    <w:rsid w:val="009C6894"/>
    <w:rsid w:val="009C6B3B"/>
    <w:rsid w:val="009C6B7B"/>
    <w:rsid w:val="009C6BE8"/>
    <w:rsid w:val="009C6CE1"/>
    <w:rsid w:val="009C6D63"/>
    <w:rsid w:val="009C6E93"/>
    <w:rsid w:val="009C6EDE"/>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5A4"/>
    <w:rsid w:val="009D15EA"/>
    <w:rsid w:val="009D15F1"/>
    <w:rsid w:val="009D16F9"/>
    <w:rsid w:val="009D1750"/>
    <w:rsid w:val="009D17DD"/>
    <w:rsid w:val="009D1E3D"/>
    <w:rsid w:val="009D1ED3"/>
    <w:rsid w:val="009D1F69"/>
    <w:rsid w:val="009D1F9E"/>
    <w:rsid w:val="009D2118"/>
    <w:rsid w:val="009D2273"/>
    <w:rsid w:val="009D22EA"/>
    <w:rsid w:val="009D2453"/>
    <w:rsid w:val="009D2C77"/>
    <w:rsid w:val="009D2CDE"/>
    <w:rsid w:val="009D32F8"/>
    <w:rsid w:val="009D333C"/>
    <w:rsid w:val="009D33F8"/>
    <w:rsid w:val="009D3530"/>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624"/>
    <w:rsid w:val="009D681E"/>
    <w:rsid w:val="009D68D1"/>
    <w:rsid w:val="009D6933"/>
    <w:rsid w:val="009D6BF6"/>
    <w:rsid w:val="009D6D66"/>
    <w:rsid w:val="009D6F4D"/>
    <w:rsid w:val="009D6FD3"/>
    <w:rsid w:val="009D7390"/>
    <w:rsid w:val="009D75A4"/>
    <w:rsid w:val="009D7695"/>
    <w:rsid w:val="009D774D"/>
    <w:rsid w:val="009D785E"/>
    <w:rsid w:val="009D798C"/>
    <w:rsid w:val="009D7A2A"/>
    <w:rsid w:val="009D7D94"/>
    <w:rsid w:val="009E0056"/>
    <w:rsid w:val="009E04A9"/>
    <w:rsid w:val="009E04FB"/>
    <w:rsid w:val="009E0849"/>
    <w:rsid w:val="009E0871"/>
    <w:rsid w:val="009E0981"/>
    <w:rsid w:val="009E0EC8"/>
    <w:rsid w:val="009E1137"/>
    <w:rsid w:val="009E1216"/>
    <w:rsid w:val="009E1303"/>
    <w:rsid w:val="009E176B"/>
    <w:rsid w:val="009E195A"/>
    <w:rsid w:val="009E1A3B"/>
    <w:rsid w:val="009E1CF0"/>
    <w:rsid w:val="009E1E2C"/>
    <w:rsid w:val="009E1F70"/>
    <w:rsid w:val="009E1FC6"/>
    <w:rsid w:val="009E21A4"/>
    <w:rsid w:val="009E223B"/>
    <w:rsid w:val="009E248F"/>
    <w:rsid w:val="009E2532"/>
    <w:rsid w:val="009E2578"/>
    <w:rsid w:val="009E25CB"/>
    <w:rsid w:val="009E2A12"/>
    <w:rsid w:val="009E2BE6"/>
    <w:rsid w:val="009E2D3A"/>
    <w:rsid w:val="009E2DD3"/>
    <w:rsid w:val="009E2EAE"/>
    <w:rsid w:val="009E2F97"/>
    <w:rsid w:val="009E3351"/>
    <w:rsid w:val="009E3388"/>
    <w:rsid w:val="009E3493"/>
    <w:rsid w:val="009E3644"/>
    <w:rsid w:val="009E3790"/>
    <w:rsid w:val="009E39A0"/>
    <w:rsid w:val="009E3C31"/>
    <w:rsid w:val="009E3C51"/>
    <w:rsid w:val="009E3CE3"/>
    <w:rsid w:val="009E43AD"/>
    <w:rsid w:val="009E457F"/>
    <w:rsid w:val="009E4C93"/>
    <w:rsid w:val="009E4E79"/>
    <w:rsid w:val="009E4FCC"/>
    <w:rsid w:val="009E53EB"/>
    <w:rsid w:val="009E55ED"/>
    <w:rsid w:val="009E5656"/>
    <w:rsid w:val="009E5938"/>
    <w:rsid w:val="009E59AC"/>
    <w:rsid w:val="009E5AB4"/>
    <w:rsid w:val="009E5B0C"/>
    <w:rsid w:val="009E5C6C"/>
    <w:rsid w:val="009E5FA7"/>
    <w:rsid w:val="009E62CB"/>
    <w:rsid w:val="009E641D"/>
    <w:rsid w:val="009E64E2"/>
    <w:rsid w:val="009E6910"/>
    <w:rsid w:val="009E6A64"/>
    <w:rsid w:val="009E6BFC"/>
    <w:rsid w:val="009E6C09"/>
    <w:rsid w:val="009E6FBA"/>
    <w:rsid w:val="009E6FC8"/>
    <w:rsid w:val="009E704E"/>
    <w:rsid w:val="009E70AB"/>
    <w:rsid w:val="009E72D6"/>
    <w:rsid w:val="009E747D"/>
    <w:rsid w:val="009E762B"/>
    <w:rsid w:val="009E7789"/>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6AC"/>
    <w:rsid w:val="009F3857"/>
    <w:rsid w:val="009F385B"/>
    <w:rsid w:val="009F3A4B"/>
    <w:rsid w:val="009F4196"/>
    <w:rsid w:val="009F41E1"/>
    <w:rsid w:val="009F4375"/>
    <w:rsid w:val="009F4405"/>
    <w:rsid w:val="009F44B3"/>
    <w:rsid w:val="009F483A"/>
    <w:rsid w:val="009F4D7C"/>
    <w:rsid w:val="009F4F05"/>
    <w:rsid w:val="009F5012"/>
    <w:rsid w:val="009F5017"/>
    <w:rsid w:val="009F5330"/>
    <w:rsid w:val="009F5375"/>
    <w:rsid w:val="009F55BE"/>
    <w:rsid w:val="009F5606"/>
    <w:rsid w:val="009F5641"/>
    <w:rsid w:val="009F5807"/>
    <w:rsid w:val="009F5A90"/>
    <w:rsid w:val="009F5C09"/>
    <w:rsid w:val="009F5CA4"/>
    <w:rsid w:val="009F60C6"/>
    <w:rsid w:val="009F6410"/>
    <w:rsid w:val="009F6457"/>
    <w:rsid w:val="009F65CB"/>
    <w:rsid w:val="009F6D99"/>
    <w:rsid w:val="009F7169"/>
    <w:rsid w:val="009F71CE"/>
    <w:rsid w:val="009F72DF"/>
    <w:rsid w:val="009F74AE"/>
    <w:rsid w:val="009F7637"/>
    <w:rsid w:val="009F7883"/>
    <w:rsid w:val="009F789B"/>
    <w:rsid w:val="009F79BE"/>
    <w:rsid w:val="00A0018E"/>
    <w:rsid w:val="00A001EA"/>
    <w:rsid w:val="00A002C2"/>
    <w:rsid w:val="00A00926"/>
    <w:rsid w:val="00A00A76"/>
    <w:rsid w:val="00A00AC6"/>
    <w:rsid w:val="00A00B60"/>
    <w:rsid w:val="00A00B61"/>
    <w:rsid w:val="00A00C8D"/>
    <w:rsid w:val="00A00DFE"/>
    <w:rsid w:val="00A00F48"/>
    <w:rsid w:val="00A01006"/>
    <w:rsid w:val="00A013B0"/>
    <w:rsid w:val="00A013E7"/>
    <w:rsid w:val="00A0162D"/>
    <w:rsid w:val="00A019FD"/>
    <w:rsid w:val="00A01CB5"/>
    <w:rsid w:val="00A01CF7"/>
    <w:rsid w:val="00A01DAC"/>
    <w:rsid w:val="00A023DA"/>
    <w:rsid w:val="00A0243E"/>
    <w:rsid w:val="00A02721"/>
    <w:rsid w:val="00A02870"/>
    <w:rsid w:val="00A02B26"/>
    <w:rsid w:val="00A02BEC"/>
    <w:rsid w:val="00A02C96"/>
    <w:rsid w:val="00A02D52"/>
    <w:rsid w:val="00A02FBC"/>
    <w:rsid w:val="00A03246"/>
    <w:rsid w:val="00A0346B"/>
    <w:rsid w:val="00A036BB"/>
    <w:rsid w:val="00A03A1D"/>
    <w:rsid w:val="00A03F90"/>
    <w:rsid w:val="00A043B9"/>
    <w:rsid w:val="00A04541"/>
    <w:rsid w:val="00A0476E"/>
    <w:rsid w:val="00A04A92"/>
    <w:rsid w:val="00A04AA1"/>
    <w:rsid w:val="00A04D37"/>
    <w:rsid w:val="00A04DB3"/>
    <w:rsid w:val="00A04E65"/>
    <w:rsid w:val="00A04F64"/>
    <w:rsid w:val="00A04FD9"/>
    <w:rsid w:val="00A05109"/>
    <w:rsid w:val="00A0559E"/>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5DB"/>
    <w:rsid w:val="00A106FE"/>
    <w:rsid w:val="00A107B6"/>
    <w:rsid w:val="00A10857"/>
    <w:rsid w:val="00A10B48"/>
    <w:rsid w:val="00A10BD6"/>
    <w:rsid w:val="00A1108B"/>
    <w:rsid w:val="00A114B5"/>
    <w:rsid w:val="00A114D2"/>
    <w:rsid w:val="00A1159A"/>
    <w:rsid w:val="00A115BF"/>
    <w:rsid w:val="00A1197E"/>
    <w:rsid w:val="00A119DB"/>
    <w:rsid w:val="00A11A89"/>
    <w:rsid w:val="00A11ACA"/>
    <w:rsid w:val="00A11E0F"/>
    <w:rsid w:val="00A12019"/>
    <w:rsid w:val="00A12206"/>
    <w:rsid w:val="00A12301"/>
    <w:rsid w:val="00A126FA"/>
    <w:rsid w:val="00A12929"/>
    <w:rsid w:val="00A12A73"/>
    <w:rsid w:val="00A12B0A"/>
    <w:rsid w:val="00A12BEE"/>
    <w:rsid w:val="00A12EE8"/>
    <w:rsid w:val="00A131A4"/>
    <w:rsid w:val="00A13299"/>
    <w:rsid w:val="00A136CE"/>
    <w:rsid w:val="00A13715"/>
    <w:rsid w:val="00A13A7F"/>
    <w:rsid w:val="00A13B10"/>
    <w:rsid w:val="00A13CF1"/>
    <w:rsid w:val="00A13E70"/>
    <w:rsid w:val="00A140BA"/>
    <w:rsid w:val="00A140DE"/>
    <w:rsid w:val="00A145D0"/>
    <w:rsid w:val="00A147BB"/>
    <w:rsid w:val="00A147E7"/>
    <w:rsid w:val="00A14964"/>
    <w:rsid w:val="00A153C3"/>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FA0"/>
    <w:rsid w:val="00A20232"/>
    <w:rsid w:val="00A205BF"/>
    <w:rsid w:val="00A205D4"/>
    <w:rsid w:val="00A208C5"/>
    <w:rsid w:val="00A208DB"/>
    <w:rsid w:val="00A20961"/>
    <w:rsid w:val="00A20F0F"/>
    <w:rsid w:val="00A2104B"/>
    <w:rsid w:val="00A210E9"/>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2B33"/>
    <w:rsid w:val="00A23106"/>
    <w:rsid w:val="00A23243"/>
    <w:rsid w:val="00A232F8"/>
    <w:rsid w:val="00A23590"/>
    <w:rsid w:val="00A236B1"/>
    <w:rsid w:val="00A23919"/>
    <w:rsid w:val="00A23921"/>
    <w:rsid w:val="00A23B26"/>
    <w:rsid w:val="00A23C57"/>
    <w:rsid w:val="00A23E0D"/>
    <w:rsid w:val="00A24002"/>
    <w:rsid w:val="00A24171"/>
    <w:rsid w:val="00A242AB"/>
    <w:rsid w:val="00A243B3"/>
    <w:rsid w:val="00A243FB"/>
    <w:rsid w:val="00A245E1"/>
    <w:rsid w:val="00A2470A"/>
    <w:rsid w:val="00A2481C"/>
    <w:rsid w:val="00A24CCF"/>
    <w:rsid w:val="00A24D21"/>
    <w:rsid w:val="00A24F1F"/>
    <w:rsid w:val="00A25193"/>
    <w:rsid w:val="00A25293"/>
    <w:rsid w:val="00A25296"/>
    <w:rsid w:val="00A253A6"/>
    <w:rsid w:val="00A253C6"/>
    <w:rsid w:val="00A253FB"/>
    <w:rsid w:val="00A2585A"/>
    <w:rsid w:val="00A25957"/>
    <w:rsid w:val="00A2595B"/>
    <w:rsid w:val="00A25C0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9DC"/>
    <w:rsid w:val="00A27A0C"/>
    <w:rsid w:val="00A27D36"/>
    <w:rsid w:val="00A27E7E"/>
    <w:rsid w:val="00A300C3"/>
    <w:rsid w:val="00A30239"/>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31F"/>
    <w:rsid w:val="00A3336E"/>
    <w:rsid w:val="00A333B0"/>
    <w:rsid w:val="00A334F0"/>
    <w:rsid w:val="00A33866"/>
    <w:rsid w:val="00A3393A"/>
    <w:rsid w:val="00A3393D"/>
    <w:rsid w:val="00A33D5C"/>
    <w:rsid w:val="00A3400E"/>
    <w:rsid w:val="00A34678"/>
    <w:rsid w:val="00A34685"/>
    <w:rsid w:val="00A34B18"/>
    <w:rsid w:val="00A34DA0"/>
    <w:rsid w:val="00A34E1A"/>
    <w:rsid w:val="00A35038"/>
    <w:rsid w:val="00A35A0B"/>
    <w:rsid w:val="00A35BD0"/>
    <w:rsid w:val="00A35FC8"/>
    <w:rsid w:val="00A362CB"/>
    <w:rsid w:val="00A3653E"/>
    <w:rsid w:val="00A36580"/>
    <w:rsid w:val="00A36F3D"/>
    <w:rsid w:val="00A370B5"/>
    <w:rsid w:val="00A37353"/>
    <w:rsid w:val="00A37389"/>
    <w:rsid w:val="00A37413"/>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660"/>
    <w:rsid w:val="00A40865"/>
    <w:rsid w:val="00A40C1E"/>
    <w:rsid w:val="00A411CF"/>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F87"/>
    <w:rsid w:val="00A430E8"/>
    <w:rsid w:val="00A43104"/>
    <w:rsid w:val="00A4339C"/>
    <w:rsid w:val="00A4392A"/>
    <w:rsid w:val="00A43A94"/>
    <w:rsid w:val="00A4424E"/>
    <w:rsid w:val="00A442E8"/>
    <w:rsid w:val="00A443F4"/>
    <w:rsid w:val="00A44415"/>
    <w:rsid w:val="00A444F8"/>
    <w:rsid w:val="00A44882"/>
    <w:rsid w:val="00A44E28"/>
    <w:rsid w:val="00A44F39"/>
    <w:rsid w:val="00A45371"/>
    <w:rsid w:val="00A4570E"/>
    <w:rsid w:val="00A4579D"/>
    <w:rsid w:val="00A45A3B"/>
    <w:rsid w:val="00A45C5B"/>
    <w:rsid w:val="00A45D50"/>
    <w:rsid w:val="00A45EFA"/>
    <w:rsid w:val="00A462E5"/>
    <w:rsid w:val="00A46332"/>
    <w:rsid w:val="00A465AC"/>
    <w:rsid w:val="00A466C9"/>
    <w:rsid w:val="00A4699E"/>
    <w:rsid w:val="00A46FAD"/>
    <w:rsid w:val="00A47406"/>
    <w:rsid w:val="00A4774E"/>
    <w:rsid w:val="00A47B4B"/>
    <w:rsid w:val="00A500D8"/>
    <w:rsid w:val="00A501DC"/>
    <w:rsid w:val="00A5043E"/>
    <w:rsid w:val="00A5044D"/>
    <w:rsid w:val="00A504E4"/>
    <w:rsid w:val="00A50B00"/>
    <w:rsid w:val="00A50B01"/>
    <w:rsid w:val="00A50D49"/>
    <w:rsid w:val="00A51111"/>
    <w:rsid w:val="00A511FB"/>
    <w:rsid w:val="00A5140E"/>
    <w:rsid w:val="00A514EB"/>
    <w:rsid w:val="00A51761"/>
    <w:rsid w:val="00A51DA7"/>
    <w:rsid w:val="00A521E0"/>
    <w:rsid w:val="00A523B2"/>
    <w:rsid w:val="00A524C8"/>
    <w:rsid w:val="00A52733"/>
    <w:rsid w:val="00A5291D"/>
    <w:rsid w:val="00A52987"/>
    <w:rsid w:val="00A52EDB"/>
    <w:rsid w:val="00A532E0"/>
    <w:rsid w:val="00A53DBD"/>
    <w:rsid w:val="00A54241"/>
    <w:rsid w:val="00A547CC"/>
    <w:rsid w:val="00A54A90"/>
    <w:rsid w:val="00A54B0B"/>
    <w:rsid w:val="00A54D16"/>
    <w:rsid w:val="00A54E6B"/>
    <w:rsid w:val="00A552A3"/>
    <w:rsid w:val="00A553CE"/>
    <w:rsid w:val="00A553DF"/>
    <w:rsid w:val="00A5576B"/>
    <w:rsid w:val="00A5579B"/>
    <w:rsid w:val="00A55877"/>
    <w:rsid w:val="00A55A72"/>
    <w:rsid w:val="00A55BB7"/>
    <w:rsid w:val="00A55E76"/>
    <w:rsid w:val="00A56019"/>
    <w:rsid w:val="00A56088"/>
    <w:rsid w:val="00A5637C"/>
    <w:rsid w:val="00A56489"/>
    <w:rsid w:val="00A565DC"/>
    <w:rsid w:val="00A56735"/>
    <w:rsid w:val="00A569C0"/>
    <w:rsid w:val="00A56C2C"/>
    <w:rsid w:val="00A57030"/>
    <w:rsid w:val="00A57212"/>
    <w:rsid w:val="00A57311"/>
    <w:rsid w:val="00A5772F"/>
    <w:rsid w:val="00A5787F"/>
    <w:rsid w:val="00A57BD6"/>
    <w:rsid w:val="00A57EC0"/>
    <w:rsid w:val="00A57F96"/>
    <w:rsid w:val="00A60130"/>
    <w:rsid w:val="00A6065A"/>
    <w:rsid w:val="00A606AC"/>
    <w:rsid w:val="00A607D7"/>
    <w:rsid w:val="00A609BC"/>
    <w:rsid w:val="00A60B4F"/>
    <w:rsid w:val="00A60DB3"/>
    <w:rsid w:val="00A60E20"/>
    <w:rsid w:val="00A60E30"/>
    <w:rsid w:val="00A60EBB"/>
    <w:rsid w:val="00A61401"/>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794"/>
    <w:rsid w:val="00A627E0"/>
    <w:rsid w:val="00A62953"/>
    <w:rsid w:val="00A62C81"/>
    <w:rsid w:val="00A62E41"/>
    <w:rsid w:val="00A630D3"/>
    <w:rsid w:val="00A63244"/>
    <w:rsid w:val="00A63564"/>
    <w:rsid w:val="00A6367F"/>
    <w:rsid w:val="00A63872"/>
    <w:rsid w:val="00A63A37"/>
    <w:rsid w:val="00A63D06"/>
    <w:rsid w:val="00A63EDF"/>
    <w:rsid w:val="00A63F31"/>
    <w:rsid w:val="00A64196"/>
    <w:rsid w:val="00A6446D"/>
    <w:rsid w:val="00A64762"/>
    <w:rsid w:val="00A647A9"/>
    <w:rsid w:val="00A649B4"/>
    <w:rsid w:val="00A649B6"/>
    <w:rsid w:val="00A64A20"/>
    <w:rsid w:val="00A64BC7"/>
    <w:rsid w:val="00A64EB1"/>
    <w:rsid w:val="00A65417"/>
    <w:rsid w:val="00A655C8"/>
    <w:rsid w:val="00A6563A"/>
    <w:rsid w:val="00A657CE"/>
    <w:rsid w:val="00A657CF"/>
    <w:rsid w:val="00A65C72"/>
    <w:rsid w:val="00A65CEB"/>
    <w:rsid w:val="00A65F12"/>
    <w:rsid w:val="00A65FBF"/>
    <w:rsid w:val="00A662B5"/>
    <w:rsid w:val="00A6636E"/>
    <w:rsid w:val="00A66851"/>
    <w:rsid w:val="00A669D6"/>
    <w:rsid w:val="00A66ABA"/>
    <w:rsid w:val="00A66E2E"/>
    <w:rsid w:val="00A6721E"/>
    <w:rsid w:val="00A6743F"/>
    <w:rsid w:val="00A6755D"/>
    <w:rsid w:val="00A67721"/>
    <w:rsid w:val="00A677C1"/>
    <w:rsid w:val="00A67884"/>
    <w:rsid w:val="00A678EA"/>
    <w:rsid w:val="00A67946"/>
    <w:rsid w:val="00A67A35"/>
    <w:rsid w:val="00A67A8E"/>
    <w:rsid w:val="00A67AC6"/>
    <w:rsid w:val="00A67E3E"/>
    <w:rsid w:val="00A7014A"/>
    <w:rsid w:val="00A70946"/>
    <w:rsid w:val="00A70A35"/>
    <w:rsid w:val="00A70C9C"/>
    <w:rsid w:val="00A70D28"/>
    <w:rsid w:val="00A70FAB"/>
    <w:rsid w:val="00A71209"/>
    <w:rsid w:val="00A7141F"/>
    <w:rsid w:val="00A71463"/>
    <w:rsid w:val="00A71668"/>
    <w:rsid w:val="00A71A25"/>
    <w:rsid w:val="00A71D6B"/>
    <w:rsid w:val="00A71E51"/>
    <w:rsid w:val="00A71E9C"/>
    <w:rsid w:val="00A71F00"/>
    <w:rsid w:val="00A71F75"/>
    <w:rsid w:val="00A72376"/>
    <w:rsid w:val="00A7245E"/>
    <w:rsid w:val="00A726A3"/>
    <w:rsid w:val="00A726DE"/>
    <w:rsid w:val="00A72D12"/>
    <w:rsid w:val="00A72D73"/>
    <w:rsid w:val="00A72E60"/>
    <w:rsid w:val="00A730AD"/>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81D"/>
    <w:rsid w:val="00A75920"/>
    <w:rsid w:val="00A75B88"/>
    <w:rsid w:val="00A75DE7"/>
    <w:rsid w:val="00A75F9C"/>
    <w:rsid w:val="00A760AA"/>
    <w:rsid w:val="00A7634B"/>
    <w:rsid w:val="00A764B9"/>
    <w:rsid w:val="00A76696"/>
    <w:rsid w:val="00A76A52"/>
    <w:rsid w:val="00A76BF2"/>
    <w:rsid w:val="00A76FF7"/>
    <w:rsid w:val="00A7707F"/>
    <w:rsid w:val="00A770A5"/>
    <w:rsid w:val="00A77325"/>
    <w:rsid w:val="00A7735F"/>
    <w:rsid w:val="00A77542"/>
    <w:rsid w:val="00A77B5E"/>
    <w:rsid w:val="00A8067A"/>
    <w:rsid w:val="00A806D6"/>
    <w:rsid w:val="00A80A1A"/>
    <w:rsid w:val="00A80CC4"/>
    <w:rsid w:val="00A811FE"/>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BF1"/>
    <w:rsid w:val="00A83CA0"/>
    <w:rsid w:val="00A83D3E"/>
    <w:rsid w:val="00A84298"/>
    <w:rsid w:val="00A844CE"/>
    <w:rsid w:val="00A84527"/>
    <w:rsid w:val="00A8455B"/>
    <w:rsid w:val="00A84B80"/>
    <w:rsid w:val="00A84EBF"/>
    <w:rsid w:val="00A851D3"/>
    <w:rsid w:val="00A85237"/>
    <w:rsid w:val="00A8523D"/>
    <w:rsid w:val="00A85301"/>
    <w:rsid w:val="00A85489"/>
    <w:rsid w:val="00A85661"/>
    <w:rsid w:val="00A85AB9"/>
    <w:rsid w:val="00A85BE0"/>
    <w:rsid w:val="00A85FFF"/>
    <w:rsid w:val="00A86024"/>
    <w:rsid w:val="00A862F2"/>
    <w:rsid w:val="00A86462"/>
    <w:rsid w:val="00A8665B"/>
    <w:rsid w:val="00A8670D"/>
    <w:rsid w:val="00A867E7"/>
    <w:rsid w:val="00A86949"/>
    <w:rsid w:val="00A86C6D"/>
    <w:rsid w:val="00A86EB4"/>
    <w:rsid w:val="00A86F67"/>
    <w:rsid w:val="00A86FEF"/>
    <w:rsid w:val="00A8706A"/>
    <w:rsid w:val="00A87482"/>
    <w:rsid w:val="00A875E8"/>
    <w:rsid w:val="00A8761B"/>
    <w:rsid w:val="00A877DD"/>
    <w:rsid w:val="00A87A39"/>
    <w:rsid w:val="00A87AA7"/>
    <w:rsid w:val="00A87E21"/>
    <w:rsid w:val="00A87E73"/>
    <w:rsid w:val="00A87F4E"/>
    <w:rsid w:val="00A90094"/>
    <w:rsid w:val="00A90134"/>
    <w:rsid w:val="00A901CB"/>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699"/>
    <w:rsid w:val="00A927EE"/>
    <w:rsid w:val="00A92862"/>
    <w:rsid w:val="00A92890"/>
    <w:rsid w:val="00A92991"/>
    <w:rsid w:val="00A92B81"/>
    <w:rsid w:val="00A930CC"/>
    <w:rsid w:val="00A934FE"/>
    <w:rsid w:val="00A93509"/>
    <w:rsid w:val="00A93800"/>
    <w:rsid w:val="00A938E5"/>
    <w:rsid w:val="00A93942"/>
    <w:rsid w:val="00A939C6"/>
    <w:rsid w:val="00A93A8D"/>
    <w:rsid w:val="00A93B1E"/>
    <w:rsid w:val="00A93BDA"/>
    <w:rsid w:val="00A93C2F"/>
    <w:rsid w:val="00A93E34"/>
    <w:rsid w:val="00A93FAE"/>
    <w:rsid w:val="00A94056"/>
    <w:rsid w:val="00A94A70"/>
    <w:rsid w:val="00A94BB8"/>
    <w:rsid w:val="00A94D18"/>
    <w:rsid w:val="00A95024"/>
    <w:rsid w:val="00A9505F"/>
    <w:rsid w:val="00A9508C"/>
    <w:rsid w:val="00A95203"/>
    <w:rsid w:val="00A95239"/>
    <w:rsid w:val="00A9526D"/>
    <w:rsid w:val="00A95A3E"/>
    <w:rsid w:val="00A95B82"/>
    <w:rsid w:val="00A96058"/>
    <w:rsid w:val="00A96245"/>
    <w:rsid w:val="00A964EC"/>
    <w:rsid w:val="00A96905"/>
    <w:rsid w:val="00A9692B"/>
    <w:rsid w:val="00A96CF6"/>
    <w:rsid w:val="00A96D7E"/>
    <w:rsid w:val="00A96F06"/>
    <w:rsid w:val="00A9727C"/>
    <w:rsid w:val="00A975CB"/>
    <w:rsid w:val="00A97666"/>
    <w:rsid w:val="00A9780C"/>
    <w:rsid w:val="00A97B8C"/>
    <w:rsid w:val="00A97BD0"/>
    <w:rsid w:val="00A97DB2"/>
    <w:rsid w:val="00A97DBD"/>
    <w:rsid w:val="00A97EF9"/>
    <w:rsid w:val="00AA0003"/>
    <w:rsid w:val="00AA081A"/>
    <w:rsid w:val="00AA09E3"/>
    <w:rsid w:val="00AA0D28"/>
    <w:rsid w:val="00AA0D9A"/>
    <w:rsid w:val="00AA0D9F"/>
    <w:rsid w:val="00AA10D1"/>
    <w:rsid w:val="00AA1264"/>
    <w:rsid w:val="00AA158B"/>
    <w:rsid w:val="00AA1740"/>
    <w:rsid w:val="00AA1D12"/>
    <w:rsid w:val="00AA1EEC"/>
    <w:rsid w:val="00AA1FD9"/>
    <w:rsid w:val="00AA1FF7"/>
    <w:rsid w:val="00AA210C"/>
    <w:rsid w:val="00AA27DC"/>
    <w:rsid w:val="00AA29F2"/>
    <w:rsid w:val="00AA2CD8"/>
    <w:rsid w:val="00AA2FA7"/>
    <w:rsid w:val="00AA301B"/>
    <w:rsid w:val="00AA30A2"/>
    <w:rsid w:val="00AA3667"/>
    <w:rsid w:val="00AA3745"/>
    <w:rsid w:val="00AA461D"/>
    <w:rsid w:val="00AA4A96"/>
    <w:rsid w:val="00AA4BD0"/>
    <w:rsid w:val="00AA4C09"/>
    <w:rsid w:val="00AA4F41"/>
    <w:rsid w:val="00AA503F"/>
    <w:rsid w:val="00AA5584"/>
    <w:rsid w:val="00AA576F"/>
    <w:rsid w:val="00AA5A4C"/>
    <w:rsid w:val="00AA5CC5"/>
    <w:rsid w:val="00AA6026"/>
    <w:rsid w:val="00AA60BF"/>
    <w:rsid w:val="00AA6206"/>
    <w:rsid w:val="00AA6207"/>
    <w:rsid w:val="00AA62C9"/>
    <w:rsid w:val="00AA630A"/>
    <w:rsid w:val="00AA6372"/>
    <w:rsid w:val="00AA65B3"/>
    <w:rsid w:val="00AA6646"/>
    <w:rsid w:val="00AA69EF"/>
    <w:rsid w:val="00AA6CA2"/>
    <w:rsid w:val="00AA6F21"/>
    <w:rsid w:val="00AA6F9A"/>
    <w:rsid w:val="00AA6FBD"/>
    <w:rsid w:val="00AA6FED"/>
    <w:rsid w:val="00AA7087"/>
    <w:rsid w:val="00AA70AB"/>
    <w:rsid w:val="00AA7ACE"/>
    <w:rsid w:val="00AA7BA3"/>
    <w:rsid w:val="00AA7C4F"/>
    <w:rsid w:val="00AB0001"/>
    <w:rsid w:val="00AB001C"/>
    <w:rsid w:val="00AB02C8"/>
    <w:rsid w:val="00AB0302"/>
    <w:rsid w:val="00AB05BC"/>
    <w:rsid w:val="00AB06B8"/>
    <w:rsid w:val="00AB06E6"/>
    <w:rsid w:val="00AB080A"/>
    <w:rsid w:val="00AB0ADE"/>
    <w:rsid w:val="00AB0B59"/>
    <w:rsid w:val="00AB0CA0"/>
    <w:rsid w:val="00AB0FA7"/>
    <w:rsid w:val="00AB1013"/>
    <w:rsid w:val="00AB102D"/>
    <w:rsid w:val="00AB10D1"/>
    <w:rsid w:val="00AB141C"/>
    <w:rsid w:val="00AB1705"/>
    <w:rsid w:val="00AB1A33"/>
    <w:rsid w:val="00AB1A92"/>
    <w:rsid w:val="00AB2857"/>
    <w:rsid w:val="00AB29C5"/>
    <w:rsid w:val="00AB2B1A"/>
    <w:rsid w:val="00AB2B6E"/>
    <w:rsid w:val="00AB2BFE"/>
    <w:rsid w:val="00AB2EB7"/>
    <w:rsid w:val="00AB307A"/>
    <w:rsid w:val="00AB3299"/>
    <w:rsid w:val="00AB3418"/>
    <w:rsid w:val="00AB3491"/>
    <w:rsid w:val="00AB37B5"/>
    <w:rsid w:val="00AB3A67"/>
    <w:rsid w:val="00AB3BF0"/>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83A"/>
    <w:rsid w:val="00AB5902"/>
    <w:rsid w:val="00AB642C"/>
    <w:rsid w:val="00AB644A"/>
    <w:rsid w:val="00AB6458"/>
    <w:rsid w:val="00AB657D"/>
    <w:rsid w:val="00AB6AA6"/>
    <w:rsid w:val="00AB6CA0"/>
    <w:rsid w:val="00AB71B7"/>
    <w:rsid w:val="00AB76D5"/>
    <w:rsid w:val="00AB7787"/>
    <w:rsid w:val="00AB78AC"/>
    <w:rsid w:val="00AB7913"/>
    <w:rsid w:val="00AC0169"/>
    <w:rsid w:val="00AC0529"/>
    <w:rsid w:val="00AC06E7"/>
    <w:rsid w:val="00AC09C1"/>
    <w:rsid w:val="00AC0CC3"/>
    <w:rsid w:val="00AC1281"/>
    <w:rsid w:val="00AC17BC"/>
    <w:rsid w:val="00AC1C3E"/>
    <w:rsid w:val="00AC1D26"/>
    <w:rsid w:val="00AC1FED"/>
    <w:rsid w:val="00AC2012"/>
    <w:rsid w:val="00AC21BA"/>
    <w:rsid w:val="00AC2288"/>
    <w:rsid w:val="00AC22C7"/>
    <w:rsid w:val="00AC241F"/>
    <w:rsid w:val="00AC2535"/>
    <w:rsid w:val="00AC2719"/>
    <w:rsid w:val="00AC2D4E"/>
    <w:rsid w:val="00AC3084"/>
    <w:rsid w:val="00AC30DF"/>
    <w:rsid w:val="00AC3431"/>
    <w:rsid w:val="00AC37B9"/>
    <w:rsid w:val="00AC38E9"/>
    <w:rsid w:val="00AC3C68"/>
    <w:rsid w:val="00AC3C90"/>
    <w:rsid w:val="00AC3D85"/>
    <w:rsid w:val="00AC402C"/>
    <w:rsid w:val="00AC40C7"/>
    <w:rsid w:val="00AC4150"/>
    <w:rsid w:val="00AC443C"/>
    <w:rsid w:val="00AC45D6"/>
    <w:rsid w:val="00AC472E"/>
    <w:rsid w:val="00AC4866"/>
    <w:rsid w:val="00AC493D"/>
    <w:rsid w:val="00AC4D1B"/>
    <w:rsid w:val="00AC4D53"/>
    <w:rsid w:val="00AC4D9E"/>
    <w:rsid w:val="00AC4E2E"/>
    <w:rsid w:val="00AC5270"/>
    <w:rsid w:val="00AC5C2A"/>
    <w:rsid w:val="00AC6013"/>
    <w:rsid w:val="00AC61B3"/>
    <w:rsid w:val="00AC627F"/>
    <w:rsid w:val="00AC63F4"/>
    <w:rsid w:val="00AC671B"/>
    <w:rsid w:val="00AC6786"/>
    <w:rsid w:val="00AC6992"/>
    <w:rsid w:val="00AC6A98"/>
    <w:rsid w:val="00AC73C4"/>
    <w:rsid w:val="00AC7470"/>
    <w:rsid w:val="00AC74C2"/>
    <w:rsid w:val="00AC771B"/>
    <w:rsid w:val="00AC798F"/>
    <w:rsid w:val="00AC7DE9"/>
    <w:rsid w:val="00AD00AF"/>
    <w:rsid w:val="00AD0766"/>
    <w:rsid w:val="00AD12BD"/>
    <w:rsid w:val="00AD12C9"/>
    <w:rsid w:val="00AD163D"/>
    <w:rsid w:val="00AD1860"/>
    <w:rsid w:val="00AD192D"/>
    <w:rsid w:val="00AD1A97"/>
    <w:rsid w:val="00AD1B21"/>
    <w:rsid w:val="00AD1C38"/>
    <w:rsid w:val="00AD1DA7"/>
    <w:rsid w:val="00AD1DFE"/>
    <w:rsid w:val="00AD1E17"/>
    <w:rsid w:val="00AD1E36"/>
    <w:rsid w:val="00AD1E8F"/>
    <w:rsid w:val="00AD1F06"/>
    <w:rsid w:val="00AD2031"/>
    <w:rsid w:val="00AD2228"/>
    <w:rsid w:val="00AD239B"/>
    <w:rsid w:val="00AD23E9"/>
    <w:rsid w:val="00AD26E7"/>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1"/>
    <w:rsid w:val="00AD3BEC"/>
    <w:rsid w:val="00AD3DEF"/>
    <w:rsid w:val="00AD3E26"/>
    <w:rsid w:val="00AD4597"/>
    <w:rsid w:val="00AD48F9"/>
    <w:rsid w:val="00AD4C34"/>
    <w:rsid w:val="00AD57E1"/>
    <w:rsid w:val="00AD5949"/>
    <w:rsid w:val="00AD5C33"/>
    <w:rsid w:val="00AD653F"/>
    <w:rsid w:val="00AD66B7"/>
    <w:rsid w:val="00AD6980"/>
    <w:rsid w:val="00AD6A21"/>
    <w:rsid w:val="00AD6C09"/>
    <w:rsid w:val="00AD6C7F"/>
    <w:rsid w:val="00AD6ED7"/>
    <w:rsid w:val="00AD6EF5"/>
    <w:rsid w:val="00AD6F42"/>
    <w:rsid w:val="00AD70C9"/>
    <w:rsid w:val="00AD732A"/>
    <w:rsid w:val="00AD732B"/>
    <w:rsid w:val="00AD75A6"/>
    <w:rsid w:val="00AD7927"/>
    <w:rsid w:val="00AD7E17"/>
    <w:rsid w:val="00AE00DB"/>
    <w:rsid w:val="00AE0160"/>
    <w:rsid w:val="00AE0356"/>
    <w:rsid w:val="00AE0683"/>
    <w:rsid w:val="00AE0D23"/>
    <w:rsid w:val="00AE0E9E"/>
    <w:rsid w:val="00AE14B7"/>
    <w:rsid w:val="00AE176D"/>
    <w:rsid w:val="00AE1944"/>
    <w:rsid w:val="00AE19D1"/>
    <w:rsid w:val="00AE1BCE"/>
    <w:rsid w:val="00AE1BFF"/>
    <w:rsid w:val="00AE2072"/>
    <w:rsid w:val="00AE2205"/>
    <w:rsid w:val="00AE232B"/>
    <w:rsid w:val="00AE26F5"/>
    <w:rsid w:val="00AE2957"/>
    <w:rsid w:val="00AE2968"/>
    <w:rsid w:val="00AE2A82"/>
    <w:rsid w:val="00AE2FA6"/>
    <w:rsid w:val="00AE3004"/>
    <w:rsid w:val="00AE3573"/>
    <w:rsid w:val="00AE3582"/>
    <w:rsid w:val="00AE3627"/>
    <w:rsid w:val="00AE37B9"/>
    <w:rsid w:val="00AE3839"/>
    <w:rsid w:val="00AE3A41"/>
    <w:rsid w:val="00AE3AF4"/>
    <w:rsid w:val="00AE42D1"/>
    <w:rsid w:val="00AE4557"/>
    <w:rsid w:val="00AE4690"/>
    <w:rsid w:val="00AE46A5"/>
    <w:rsid w:val="00AE46E1"/>
    <w:rsid w:val="00AE47A1"/>
    <w:rsid w:val="00AE4A10"/>
    <w:rsid w:val="00AE4A1F"/>
    <w:rsid w:val="00AE4C55"/>
    <w:rsid w:val="00AE4DF4"/>
    <w:rsid w:val="00AE4F01"/>
    <w:rsid w:val="00AE5434"/>
    <w:rsid w:val="00AE567E"/>
    <w:rsid w:val="00AE5C22"/>
    <w:rsid w:val="00AE5E95"/>
    <w:rsid w:val="00AE6433"/>
    <w:rsid w:val="00AE64AE"/>
    <w:rsid w:val="00AE6561"/>
    <w:rsid w:val="00AE6584"/>
    <w:rsid w:val="00AE69BD"/>
    <w:rsid w:val="00AE6D12"/>
    <w:rsid w:val="00AE6D40"/>
    <w:rsid w:val="00AE71E8"/>
    <w:rsid w:val="00AE723D"/>
    <w:rsid w:val="00AE773B"/>
    <w:rsid w:val="00AE7751"/>
    <w:rsid w:val="00AE7758"/>
    <w:rsid w:val="00AE780C"/>
    <w:rsid w:val="00AE7907"/>
    <w:rsid w:val="00AE7992"/>
    <w:rsid w:val="00AE7BF1"/>
    <w:rsid w:val="00AE7DA5"/>
    <w:rsid w:val="00AF045F"/>
    <w:rsid w:val="00AF0DC7"/>
    <w:rsid w:val="00AF0FFE"/>
    <w:rsid w:val="00AF1079"/>
    <w:rsid w:val="00AF1414"/>
    <w:rsid w:val="00AF15C3"/>
    <w:rsid w:val="00AF19CD"/>
    <w:rsid w:val="00AF1A4A"/>
    <w:rsid w:val="00AF1D41"/>
    <w:rsid w:val="00AF1E76"/>
    <w:rsid w:val="00AF24F9"/>
    <w:rsid w:val="00AF25F3"/>
    <w:rsid w:val="00AF2799"/>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4095"/>
    <w:rsid w:val="00AF41FC"/>
    <w:rsid w:val="00AF4371"/>
    <w:rsid w:val="00AF4447"/>
    <w:rsid w:val="00AF457C"/>
    <w:rsid w:val="00AF4743"/>
    <w:rsid w:val="00AF4ABD"/>
    <w:rsid w:val="00AF4D92"/>
    <w:rsid w:val="00AF4FEC"/>
    <w:rsid w:val="00AF5363"/>
    <w:rsid w:val="00AF5A85"/>
    <w:rsid w:val="00AF5AB1"/>
    <w:rsid w:val="00AF5F78"/>
    <w:rsid w:val="00AF6040"/>
    <w:rsid w:val="00AF61A6"/>
    <w:rsid w:val="00AF63A9"/>
    <w:rsid w:val="00AF6591"/>
    <w:rsid w:val="00AF66F1"/>
    <w:rsid w:val="00AF6A76"/>
    <w:rsid w:val="00AF6B1B"/>
    <w:rsid w:val="00AF6C87"/>
    <w:rsid w:val="00AF72A9"/>
    <w:rsid w:val="00AF7363"/>
    <w:rsid w:val="00AF738A"/>
    <w:rsid w:val="00AF7D5F"/>
    <w:rsid w:val="00AF7F09"/>
    <w:rsid w:val="00AF7F0E"/>
    <w:rsid w:val="00AF7F61"/>
    <w:rsid w:val="00B002BA"/>
    <w:rsid w:val="00B002CE"/>
    <w:rsid w:val="00B00306"/>
    <w:rsid w:val="00B004AD"/>
    <w:rsid w:val="00B00D62"/>
    <w:rsid w:val="00B00E12"/>
    <w:rsid w:val="00B010D3"/>
    <w:rsid w:val="00B0144A"/>
    <w:rsid w:val="00B019E5"/>
    <w:rsid w:val="00B01C07"/>
    <w:rsid w:val="00B01CC2"/>
    <w:rsid w:val="00B01F0D"/>
    <w:rsid w:val="00B02014"/>
    <w:rsid w:val="00B020C9"/>
    <w:rsid w:val="00B020FE"/>
    <w:rsid w:val="00B0226D"/>
    <w:rsid w:val="00B023FC"/>
    <w:rsid w:val="00B0250A"/>
    <w:rsid w:val="00B02610"/>
    <w:rsid w:val="00B026DE"/>
    <w:rsid w:val="00B0274C"/>
    <w:rsid w:val="00B029F9"/>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5FC9"/>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90B"/>
    <w:rsid w:val="00B07A16"/>
    <w:rsid w:val="00B07A59"/>
    <w:rsid w:val="00B07CBE"/>
    <w:rsid w:val="00B100C7"/>
    <w:rsid w:val="00B10103"/>
    <w:rsid w:val="00B108ED"/>
    <w:rsid w:val="00B10931"/>
    <w:rsid w:val="00B1093D"/>
    <w:rsid w:val="00B10BE8"/>
    <w:rsid w:val="00B10D69"/>
    <w:rsid w:val="00B10DF3"/>
    <w:rsid w:val="00B10FA8"/>
    <w:rsid w:val="00B1125F"/>
    <w:rsid w:val="00B1167A"/>
    <w:rsid w:val="00B11882"/>
    <w:rsid w:val="00B118F5"/>
    <w:rsid w:val="00B11D99"/>
    <w:rsid w:val="00B11E29"/>
    <w:rsid w:val="00B11E38"/>
    <w:rsid w:val="00B12445"/>
    <w:rsid w:val="00B12603"/>
    <w:rsid w:val="00B12921"/>
    <w:rsid w:val="00B12A8C"/>
    <w:rsid w:val="00B12D2A"/>
    <w:rsid w:val="00B12EAE"/>
    <w:rsid w:val="00B12F34"/>
    <w:rsid w:val="00B13003"/>
    <w:rsid w:val="00B1310F"/>
    <w:rsid w:val="00B137BE"/>
    <w:rsid w:val="00B13829"/>
    <w:rsid w:val="00B13B18"/>
    <w:rsid w:val="00B13D52"/>
    <w:rsid w:val="00B13F1F"/>
    <w:rsid w:val="00B14251"/>
    <w:rsid w:val="00B147CC"/>
    <w:rsid w:val="00B14CF3"/>
    <w:rsid w:val="00B15141"/>
    <w:rsid w:val="00B151C6"/>
    <w:rsid w:val="00B155A0"/>
    <w:rsid w:val="00B156C6"/>
    <w:rsid w:val="00B15B44"/>
    <w:rsid w:val="00B15CCE"/>
    <w:rsid w:val="00B15FA9"/>
    <w:rsid w:val="00B16254"/>
    <w:rsid w:val="00B16342"/>
    <w:rsid w:val="00B16815"/>
    <w:rsid w:val="00B16B5F"/>
    <w:rsid w:val="00B16D06"/>
    <w:rsid w:val="00B16D08"/>
    <w:rsid w:val="00B1736C"/>
    <w:rsid w:val="00B17388"/>
    <w:rsid w:val="00B17744"/>
    <w:rsid w:val="00B1778E"/>
    <w:rsid w:val="00B1789A"/>
    <w:rsid w:val="00B17B8D"/>
    <w:rsid w:val="00B17C06"/>
    <w:rsid w:val="00B17C57"/>
    <w:rsid w:val="00B17D3E"/>
    <w:rsid w:val="00B17ED3"/>
    <w:rsid w:val="00B17ED8"/>
    <w:rsid w:val="00B17F7D"/>
    <w:rsid w:val="00B20057"/>
    <w:rsid w:val="00B2043A"/>
    <w:rsid w:val="00B20778"/>
    <w:rsid w:val="00B209F4"/>
    <w:rsid w:val="00B20AFC"/>
    <w:rsid w:val="00B20CD7"/>
    <w:rsid w:val="00B20DC9"/>
    <w:rsid w:val="00B20E2B"/>
    <w:rsid w:val="00B20E6E"/>
    <w:rsid w:val="00B20F3D"/>
    <w:rsid w:val="00B21016"/>
    <w:rsid w:val="00B21423"/>
    <w:rsid w:val="00B215F9"/>
    <w:rsid w:val="00B217CD"/>
    <w:rsid w:val="00B21B67"/>
    <w:rsid w:val="00B21CA7"/>
    <w:rsid w:val="00B21EE8"/>
    <w:rsid w:val="00B22472"/>
    <w:rsid w:val="00B229C3"/>
    <w:rsid w:val="00B22E9E"/>
    <w:rsid w:val="00B22EB5"/>
    <w:rsid w:val="00B22EDB"/>
    <w:rsid w:val="00B232CB"/>
    <w:rsid w:val="00B233A9"/>
    <w:rsid w:val="00B237E7"/>
    <w:rsid w:val="00B239CC"/>
    <w:rsid w:val="00B23C57"/>
    <w:rsid w:val="00B23E2E"/>
    <w:rsid w:val="00B23EFF"/>
    <w:rsid w:val="00B23F25"/>
    <w:rsid w:val="00B240E1"/>
    <w:rsid w:val="00B243F5"/>
    <w:rsid w:val="00B243FF"/>
    <w:rsid w:val="00B245E3"/>
    <w:rsid w:val="00B24800"/>
    <w:rsid w:val="00B24945"/>
    <w:rsid w:val="00B24C48"/>
    <w:rsid w:val="00B24F49"/>
    <w:rsid w:val="00B253F0"/>
    <w:rsid w:val="00B25585"/>
    <w:rsid w:val="00B2564D"/>
    <w:rsid w:val="00B2571D"/>
    <w:rsid w:val="00B25A0E"/>
    <w:rsid w:val="00B25A70"/>
    <w:rsid w:val="00B25BD8"/>
    <w:rsid w:val="00B25E1D"/>
    <w:rsid w:val="00B25F9A"/>
    <w:rsid w:val="00B26085"/>
    <w:rsid w:val="00B2613A"/>
    <w:rsid w:val="00B263A3"/>
    <w:rsid w:val="00B263BE"/>
    <w:rsid w:val="00B26651"/>
    <w:rsid w:val="00B269CE"/>
    <w:rsid w:val="00B26C12"/>
    <w:rsid w:val="00B26F3F"/>
    <w:rsid w:val="00B2727F"/>
    <w:rsid w:val="00B2751E"/>
    <w:rsid w:val="00B2754A"/>
    <w:rsid w:val="00B2757B"/>
    <w:rsid w:val="00B27652"/>
    <w:rsid w:val="00B27D54"/>
    <w:rsid w:val="00B27DD3"/>
    <w:rsid w:val="00B30108"/>
    <w:rsid w:val="00B3039C"/>
    <w:rsid w:val="00B303B3"/>
    <w:rsid w:val="00B304FE"/>
    <w:rsid w:val="00B3098B"/>
    <w:rsid w:val="00B30D0C"/>
    <w:rsid w:val="00B30F45"/>
    <w:rsid w:val="00B31320"/>
    <w:rsid w:val="00B316E7"/>
    <w:rsid w:val="00B317EB"/>
    <w:rsid w:val="00B31B47"/>
    <w:rsid w:val="00B31DAC"/>
    <w:rsid w:val="00B31E5F"/>
    <w:rsid w:val="00B322A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8CE"/>
    <w:rsid w:val="00B3396B"/>
    <w:rsid w:val="00B33A25"/>
    <w:rsid w:val="00B33DD2"/>
    <w:rsid w:val="00B33F7C"/>
    <w:rsid w:val="00B33FD5"/>
    <w:rsid w:val="00B34307"/>
    <w:rsid w:val="00B34390"/>
    <w:rsid w:val="00B3442C"/>
    <w:rsid w:val="00B35208"/>
    <w:rsid w:val="00B3537B"/>
    <w:rsid w:val="00B3539A"/>
    <w:rsid w:val="00B35745"/>
    <w:rsid w:val="00B359F1"/>
    <w:rsid w:val="00B35C43"/>
    <w:rsid w:val="00B35CB3"/>
    <w:rsid w:val="00B35F8E"/>
    <w:rsid w:val="00B3689B"/>
    <w:rsid w:val="00B368FA"/>
    <w:rsid w:val="00B36D86"/>
    <w:rsid w:val="00B36DCE"/>
    <w:rsid w:val="00B36E9B"/>
    <w:rsid w:val="00B37188"/>
    <w:rsid w:val="00B37B1F"/>
    <w:rsid w:val="00B37B8B"/>
    <w:rsid w:val="00B37B9F"/>
    <w:rsid w:val="00B37C11"/>
    <w:rsid w:val="00B37EA4"/>
    <w:rsid w:val="00B4003E"/>
    <w:rsid w:val="00B400E0"/>
    <w:rsid w:val="00B401FB"/>
    <w:rsid w:val="00B40292"/>
    <w:rsid w:val="00B406B2"/>
    <w:rsid w:val="00B40B28"/>
    <w:rsid w:val="00B40B80"/>
    <w:rsid w:val="00B40D73"/>
    <w:rsid w:val="00B4110D"/>
    <w:rsid w:val="00B411A3"/>
    <w:rsid w:val="00B412CB"/>
    <w:rsid w:val="00B416D8"/>
    <w:rsid w:val="00B41728"/>
    <w:rsid w:val="00B41B34"/>
    <w:rsid w:val="00B41BEB"/>
    <w:rsid w:val="00B41DA9"/>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DF"/>
    <w:rsid w:val="00B4485B"/>
    <w:rsid w:val="00B449DA"/>
    <w:rsid w:val="00B44A4C"/>
    <w:rsid w:val="00B44CA3"/>
    <w:rsid w:val="00B453AD"/>
    <w:rsid w:val="00B45578"/>
    <w:rsid w:val="00B45A61"/>
    <w:rsid w:val="00B45AC0"/>
    <w:rsid w:val="00B45C4D"/>
    <w:rsid w:val="00B45E1C"/>
    <w:rsid w:val="00B45F18"/>
    <w:rsid w:val="00B46296"/>
    <w:rsid w:val="00B46501"/>
    <w:rsid w:val="00B468D6"/>
    <w:rsid w:val="00B46F0D"/>
    <w:rsid w:val="00B4731B"/>
    <w:rsid w:val="00B473FE"/>
    <w:rsid w:val="00B47784"/>
    <w:rsid w:val="00B4783F"/>
    <w:rsid w:val="00B47858"/>
    <w:rsid w:val="00B47CEF"/>
    <w:rsid w:val="00B50157"/>
    <w:rsid w:val="00B50261"/>
    <w:rsid w:val="00B50269"/>
    <w:rsid w:val="00B5049A"/>
    <w:rsid w:val="00B504F7"/>
    <w:rsid w:val="00B50591"/>
    <w:rsid w:val="00B50810"/>
    <w:rsid w:val="00B50840"/>
    <w:rsid w:val="00B50933"/>
    <w:rsid w:val="00B509BC"/>
    <w:rsid w:val="00B509C0"/>
    <w:rsid w:val="00B50E09"/>
    <w:rsid w:val="00B50E9E"/>
    <w:rsid w:val="00B51420"/>
    <w:rsid w:val="00B51526"/>
    <w:rsid w:val="00B517F1"/>
    <w:rsid w:val="00B51841"/>
    <w:rsid w:val="00B51A3C"/>
    <w:rsid w:val="00B51A40"/>
    <w:rsid w:val="00B51ECC"/>
    <w:rsid w:val="00B522DF"/>
    <w:rsid w:val="00B5238F"/>
    <w:rsid w:val="00B524B6"/>
    <w:rsid w:val="00B5258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ACA"/>
    <w:rsid w:val="00B55F3B"/>
    <w:rsid w:val="00B561BD"/>
    <w:rsid w:val="00B561C2"/>
    <w:rsid w:val="00B561D6"/>
    <w:rsid w:val="00B565BB"/>
    <w:rsid w:val="00B566E0"/>
    <w:rsid w:val="00B5685D"/>
    <w:rsid w:val="00B56B1F"/>
    <w:rsid w:val="00B56D38"/>
    <w:rsid w:val="00B56D76"/>
    <w:rsid w:val="00B56E91"/>
    <w:rsid w:val="00B56F22"/>
    <w:rsid w:val="00B570A9"/>
    <w:rsid w:val="00B5725B"/>
    <w:rsid w:val="00B572C2"/>
    <w:rsid w:val="00B574B5"/>
    <w:rsid w:val="00B574BA"/>
    <w:rsid w:val="00B57625"/>
    <w:rsid w:val="00B57861"/>
    <w:rsid w:val="00B57C7A"/>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435"/>
    <w:rsid w:val="00B6352F"/>
    <w:rsid w:val="00B635CD"/>
    <w:rsid w:val="00B63870"/>
    <w:rsid w:val="00B63938"/>
    <w:rsid w:val="00B63F37"/>
    <w:rsid w:val="00B640AB"/>
    <w:rsid w:val="00B64124"/>
    <w:rsid w:val="00B64213"/>
    <w:rsid w:val="00B64398"/>
    <w:rsid w:val="00B64484"/>
    <w:rsid w:val="00B645F8"/>
    <w:rsid w:val="00B64743"/>
    <w:rsid w:val="00B6490E"/>
    <w:rsid w:val="00B64A44"/>
    <w:rsid w:val="00B64FD6"/>
    <w:rsid w:val="00B6501C"/>
    <w:rsid w:val="00B650F9"/>
    <w:rsid w:val="00B652B0"/>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8F9"/>
    <w:rsid w:val="00B6796C"/>
    <w:rsid w:val="00B679E2"/>
    <w:rsid w:val="00B67B2B"/>
    <w:rsid w:val="00B67DBA"/>
    <w:rsid w:val="00B67EA3"/>
    <w:rsid w:val="00B67ED1"/>
    <w:rsid w:val="00B7021B"/>
    <w:rsid w:val="00B70333"/>
    <w:rsid w:val="00B703F0"/>
    <w:rsid w:val="00B704C8"/>
    <w:rsid w:val="00B70995"/>
    <w:rsid w:val="00B70A49"/>
    <w:rsid w:val="00B70EDB"/>
    <w:rsid w:val="00B71319"/>
    <w:rsid w:val="00B718C3"/>
    <w:rsid w:val="00B71A5D"/>
    <w:rsid w:val="00B71C0F"/>
    <w:rsid w:val="00B71D35"/>
    <w:rsid w:val="00B71D41"/>
    <w:rsid w:val="00B71FBB"/>
    <w:rsid w:val="00B71FCF"/>
    <w:rsid w:val="00B72684"/>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76F"/>
    <w:rsid w:val="00B74A0D"/>
    <w:rsid w:val="00B74DF2"/>
    <w:rsid w:val="00B74EC0"/>
    <w:rsid w:val="00B75542"/>
    <w:rsid w:val="00B75667"/>
    <w:rsid w:val="00B75863"/>
    <w:rsid w:val="00B75A5C"/>
    <w:rsid w:val="00B75C90"/>
    <w:rsid w:val="00B762BA"/>
    <w:rsid w:val="00B7646F"/>
    <w:rsid w:val="00B769F3"/>
    <w:rsid w:val="00B77062"/>
    <w:rsid w:val="00B7709F"/>
    <w:rsid w:val="00B770A1"/>
    <w:rsid w:val="00B77104"/>
    <w:rsid w:val="00B77228"/>
    <w:rsid w:val="00B772FB"/>
    <w:rsid w:val="00B774CC"/>
    <w:rsid w:val="00B774D4"/>
    <w:rsid w:val="00B77605"/>
    <w:rsid w:val="00B77828"/>
    <w:rsid w:val="00B77A51"/>
    <w:rsid w:val="00B77B57"/>
    <w:rsid w:val="00B77D68"/>
    <w:rsid w:val="00B77D8A"/>
    <w:rsid w:val="00B800EF"/>
    <w:rsid w:val="00B803BB"/>
    <w:rsid w:val="00B8053A"/>
    <w:rsid w:val="00B80627"/>
    <w:rsid w:val="00B80795"/>
    <w:rsid w:val="00B80861"/>
    <w:rsid w:val="00B8086B"/>
    <w:rsid w:val="00B80996"/>
    <w:rsid w:val="00B809FC"/>
    <w:rsid w:val="00B80EBE"/>
    <w:rsid w:val="00B80F5B"/>
    <w:rsid w:val="00B813DB"/>
    <w:rsid w:val="00B81526"/>
    <w:rsid w:val="00B81578"/>
    <w:rsid w:val="00B815EB"/>
    <w:rsid w:val="00B81684"/>
    <w:rsid w:val="00B817F4"/>
    <w:rsid w:val="00B818CE"/>
    <w:rsid w:val="00B81EBB"/>
    <w:rsid w:val="00B81F0B"/>
    <w:rsid w:val="00B81F2D"/>
    <w:rsid w:val="00B820AE"/>
    <w:rsid w:val="00B821AB"/>
    <w:rsid w:val="00B821B2"/>
    <w:rsid w:val="00B8299C"/>
    <w:rsid w:val="00B82A8C"/>
    <w:rsid w:val="00B82C61"/>
    <w:rsid w:val="00B830F7"/>
    <w:rsid w:val="00B831DC"/>
    <w:rsid w:val="00B8321E"/>
    <w:rsid w:val="00B832D7"/>
    <w:rsid w:val="00B83407"/>
    <w:rsid w:val="00B83420"/>
    <w:rsid w:val="00B837F5"/>
    <w:rsid w:val="00B83AC3"/>
    <w:rsid w:val="00B83AEB"/>
    <w:rsid w:val="00B83DAC"/>
    <w:rsid w:val="00B83DF6"/>
    <w:rsid w:val="00B84BE8"/>
    <w:rsid w:val="00B84DC5"/>
    <w:rsid w:val="00B85172"/>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90165"/>
    <w:rsid w:val="00B902E2"/>
    <w:rsid w:val="00B90960"/>
    <w:rsid w:val="00B90987"/>
    <w:rsid w:val="00B90A42"/>
    <w:rsid w:val="00B91240"/>
    <w:rsid w:val="00B91356"/>
    <w:rsid w:val="00B91E9D"/>
    <w:rsid w:val="00B920CC"/>
    <w:rsid w:val="00B922C4"/>
    <w:rsid w:val="00B924B1"/>
    <w:rsid w:val="00B926E0"/>
    <w:rsid w:val="00B92AD4"/>
    <w:rsid w:val="00B92BF1"/>
    <w:rsid w:val="00B92C30"/>
    <w:rsid w:val="00B930AA"/>
    <w:rsid w:val="00B932E1"/>
    <w:rsid w:val="00B933CC"/>
    <w:rsid w:val="00B9391B"/>
    <w:rsid w:val="00B939E6"/>
    <w:rsid w:val="00B93BF6"/>
    <w:rsid w:val="00B93C36"/>
    <w:rsid w:val="00B93C38"/>
    <w:rsid w:val="00B94054"/>
    <w:rsid w:val="00B94155"/>
    <w:rsid w:val="00B94253"/>
    <w:rsid w:val="00B9436E"/>
    <w:rsid w:val="00B946E7"/>
    <w:rsid w:val="00B950E8"/>
    <w:rsid w:val="00B95372"/>
    <w:rsid w:val="00B954FC"/>
    <w:rsid w:val="00B95A04"/>
    <w:rsid w:val="00B95B06"/>
    <w:rsid w:val="00B95C49"/>
    <w:rsid w:val="00B95E38"/>
    <w:rsid w:val="00B95EEF"/>
    <w:rsid w:val="00B95FD7"/>
    <w:rsid w:val="00B96228"/>
    <w:rsid w:val="00B96313"/>
    <w:rsid w:val="00B96652"/>
    <w:rsid w:val="00B9670E"/>
    <w:rsid w:val="00B96753"/>
    <w:rsid w:val="00B967FA"/>
    <w:rsid w:val="00B96848"/>
    <w:rsid w:val="00B96CF0"/>
    <w:rsid w:val="00B96DA2"/>
    <w:rsid w:val="00B972A5"/>
    <w:rsid w:val="00B9734A"/>
    <w:rsid w:val="00B97491"/>
    <w:rsid w:val="00B977E2"/>
    <w:rsid w:val="00B977E6"/>
    <w:rsid w:val="00B97CD5"/>
    <w:rsid w:val="00B97DEB"/>
    <w:rsid w:val="00BA016F"/>
    <w:rsid w:val="00BA067F"/>
    <w:rsid w:val="00BA07EB"/>
    <w:rsid w:val="00BA0D74"/>
    <w:rsid w:val="00BA0EA9"/>
    <w:rsid w:val="00BA1342"/>
    <w:rsid w:val="00BA13E0"/>
    <w:rsid w:val="00BA145F"/>
    <w:rsid w:val="00BA17C4"/>
    <w:rsid w:val="00BA2217"/>
    <w:rsid w:val="00BA24D9"/>
    <w:rsid w:val="00BA2520"/>
    <w:rsid w:val="00BA255B"/>
    <w:rsid w:val="00BA270E"/>
    <w:rsid w:val="00BA2729"/>
    <w:rsid w:val="00BA283C"/>
    <w:rsid w:val="00BA2AEB"/>
    <w:rsid w:val="00BA2B41"/>
    <w:rsid w:val="00BA33E7"/>
    <w:rsid w:val="00BA3603"/>
    <w:rsid w:val="00BA37EF"/>
    <w:rsid w:val="00BA388C"/>
    <w:rsid w:val="00BA3974"/>
    <w:rsid w:val="00BA3C13"/>
    <w:rsid w:val="00BA3CC9"/>
    <w:rsid w:val="00BA3D2F"/>
    <w:rsid w:val="00BA3F29"/>
    <w:rsid w:val="00BA4082"/>
    <w:rsid w:val="00BA40BE"/>
    <w:rsid w:val="00BA47E1"/>
    <w:rsid w:val="00BA48E0"/>
    <w:rsid w:val="00BA4CF4"/>
    <w:rsid w:val="00BA4EB0"/>
    <w:rsid w:val="00BA4FA7"/>
    <w:rsid w:val="00BA54FB"/>
    <w:rsid w:val="00BA555B"/>
    <w:rsid w:val="00BA5A24"/>
    <w:rsid w:val="00BA5C97"/>
    <w:rsid w:val="00BA5D45"/>
    <w:rsid w:val="00BA5EFB"/>
    <w:rsid w:val="00BA60F3"/>
    <w:rsid w:val="00BA6430"/>
    <w:rsid w:val="00BA659A"/>
    <w:rsid w:val="00BA673C"/>
    <w:rsid w:val="00BA68C1"/>
    <w:rsid w:val="00BA6A36"/>
    <w:rsid w:val="00BA6A73"/>
    <w:rsid w:val="00BA6D50"/>
    <w:rsid w:val="00BA6E96"/>
    <w:rsid w:val="00BA712E"/>
    <w:rsid w:val="00BA7423"/>
    <w:rsid w:val="00BA74DD"/>
    <w:rsid w:val="00BA7688"/>
    <w:rsid w:val="00BA7A20"/>
    <w:rsid w:val="00BA7EB0"/>
    <w:rsid w:val="00BB008F"/>
    <w:rsid w:val="00BB0229"/>
    <w:rsid w:val="00BB04ED"/>
    <w:rsid w:val="00BB0528"/>
    <w:rsid w:val="00BB070E"/>
    <w:rsid w:val="00BB07FE"/>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3FB3"/>
    <w:rsid w:val="00BB4048"/>
    <w:rsid w:val="00BB46DE"/>
    <w:rsid w:val="00BB4785"/>
    <w:rsid w:val="00BB4A42"/>
    <w:rsid w:val="00BB4C37"/>
    <w:rsid w:val="00BB4C3D"/>
    <w:rsid w:val="00BB4F91"/>
    <w:rsid w:val="00BB5075"/>
    <w:rsid w:val="00BB5321"/>
    <w:rsid w:val="00BB559D"/>
    <w:rsid w:val="00BB56F2"/>
    <w:rsid w:val="00BB57E0"/>
    <w:rsid w:val="00BB5846"/>
    <w:rsid w:val="00BB5E3F"/>
    <w:rsid w:val="00BB61DC"/>
    <w:rsid w:val="00BB6258"/>
    <w:rsid w:val="00BB642E"/>
    <w:rsid w:val="00BB6431"/>
    <w:rsid w:val="00BB645D"/>
    <w:rsid w:val="00BB6472"/>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43F"/>
    <w:rsid w:val="00BC261C"/>
    <w:rsid w:val="00BC279A"/>
    <w:rsid w:val="00BC2BC7"/>
    <w:rsid w:val="00BC2F45"/>
    <w:rsid w:val="00BC335A"/>
    <w:rsid w:val="00BC344E"/>
    <w:rsid w:val="00BC3463"/>
    <w:rsid w:val="00BC38B8"/>
    <w:rsid w:val="00BC39A4"/>
    <w:rsid w:val="00BC3B45"/>
    <w:rsid w:val="00BC3CF8"/>
    <w:rsid w:val="00BC3F33"/>
    <w:rsid w:val="00BC40CE"/>
    <w:rsid w:val="00BC4267"/>
    <w:rsid w:val="00BC4701"/>
    <w:rsid w:val="00BC494F"/>
    <w:rsid w:val="00BC49BE"/>
    <w:rsid w:val="00BC4B9C"/>
    <w:rsid w:val="00BC4DD5"/>
    <w:rsid w:val="00BC5181"/>
    <w:rsid w:val="00BC56C1"/>
    <w:rsid w:val="00BC5BE8"/>
    <w:rsid w:val="00BC5CE2"/>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21E3"/>
    <w:rsid w:val="00BD2248"/>
    <w:rsid w:val="00BD238C"/>
    <w:rsid w:val="00BD2444"/>
    <w:rsid w:val="00BD2A08"/>
    <w:rsid w:val="00BD2A58"/>
    <w:rsid w:val="00BD2EAC"/>
    <w:rsid w:val="00BD2F55"/>
    <w:rsid w:val="00BD3837"/>
    <w:rsid w:val="00BD385B"/>
    <w:rsid w:val="00BD3863"/>
    <w:rsid w:val="00BD386B"/>
    <w:rsid w:val="00BD3C69"/>
    <w:rsid w:val="00BD3D7A"/>
    <w:rsid w:val="00BD3E88"/>
    <w:rsid w:val="00BD4062"/>
    <w:rsid w:val="00BD4355"/>
    <w:rsid w:val="00BD47E1"/>
    <w:rsid w:val="00BD4A64"/>
    <w:rsid w:val="00BD4A8A"/>
    <w:rsid w:val="00BD4B4E"/>
    <w:rsid w:val="00BD4B66"/>
    <w:rsid w:val="00BD4E83"/>
    <w:rsid w:val="00BD52FA"/>
    <w:rsid w:val="00BD55B5"/>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27A"/>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3B8"/>
    <w:rsid w:val="00BE1634"/>
    <w:rsid w:val="00BE197A"/>
    <w:rsid w:val="00BE1A06"/>
    <w:rsid w:val="00BE1A1E"/>
    <w:rsid w:val="00BE2A02"/>
    <w:rsid w:val="00BE2E99"/>
    <w:rsid w:val="00BE2EAB"/>
    <w:rsid w:val="00BE2ED6"/>
    <w:rsid w:val="00BE3434"/>
    <w:rsid w:val="00BE3851"/>
    <w:rsid w:val="00BE3AFA"/>
    <w:rsid w:val="00BE3F52"/>
    <w:rsid w:val="00BE403F"/>
    <w:rsid w:val="00BE45B4"/>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E85"/>
    <w:rsid w:val="00BE6F5A"/>
    <w:rsid w:val="00BE7265"/>
    <w:rsid w:val="00BE77BF"/>
    <w:rsid w:val="00BE786F"/>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2026"/>
    <w:rsid w:val="00BF2202"/>
    <w:rsid w:val="00BF220D"/>
    <w:rsid w:val="00BF2817"/>
    <w:rsid w:val="00BF2C65"/>
    <w:rsid w:val="00BF2ED5"/>
    <w:rsid w:val="00BF30BA"/>
    <w:rsid w:val="00BF31CB"/>
    <w:rsid w:val="00BF35DD"/>
    <w:rsid w:val="00BF366D"/>
    <w:rsid w:val="00BF3835"/>
    <w:rsid w:val="00BF3847"/>
    <w:rsid w:val="00BF3AE6"/>
    <w:rsid w:val="00BF3C10"/>
    <w:rsid w:val="00BF3C37"/>
    <w:rsid w:val="00BF4089"/>
    <w:rsid w:val="00BF4231"/>
    <w:rsid w:val="00BF42F4"/>
    <w:rsid w:val="00BF432F"/>
    <w:rsid w:val="00BF46F1"/>
    <w:rsid w:val="00BF4796"/>
    <w:rsid w:val="00BF4923"/>
    <w:rsid w:val="00BF4B56"/>
    <w:rsid w:val="00BF4B69"/>
    <w:rsid w:val="00BF4BC1"/>
    <w:rsid w:val="00BF4BF8"/>
    <w:rsid w:val="00BF4D0C"/>
    <w:rsid w:val="00BF4E60"/>
    <w:rsid w:val="00BF4EA0"/>
    <w:rsid w:val="00BF4F8A"/>
    <w:rsid w:val="00BF531E"/>
    <w:rsid w:val="00BF5350"/>
    <w:rsid w:val="00BF55D0"/>
    <w:rsid w:val="00BF55F8"/>
    <w:rsid w:val="00BF5623"/>
    <w:rsid w:val="00BF56A8"/>
    <w:rsid w:val="00BF5DE6"/>
    <w:rsid w:val="00BF5EFE"/>
    <w:rsid w:val="00BF5FB3"/>
    <w:rsid w:val="00BF60E3"/>
    <w:rsid w:val="00BF6597"/>
    <w:rsid w:val="00BF6923"/>
    <w:rsid w:val="00BF6CAA"/>
    <w:rsid w:val="00BF6DAE"/>
    <w:rsid w:val="00BF6FBF"/>
    <w:rsid w:val="00BF7064"/>
    <w:rsid w:val="00BF70A1"/>
    <w:rsid w:val="00BF70F8"/>
    <w:rsid w:val="00BF7746"/>
    <w:rsid w:val="00BF77F5"/>
    <w:rsid w:val="00BF79AA"/>
    <w:rsid w:val="00BF7CDD"/>
    <w:rsid w:val="00BF7D43"/>
    <w:rsid w:val="00BF7E8F"/>
    <w:rsid w:val="00C007CA"/>
    <w:rsid w:val="00C00C28"/>
    <w:rsid w:val="00C00E52"/>
    <w:rsid w:val="00C00F1A"/>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3071"/>
    <w:rsid w:val="00C039DB"/>
    <w:rsid w:val="00C03ACF"/>
    <w:rsid w:val="00C03B7B"/>
    <w:rsid w:val="00C03C30"/>
    <w:rsid w:val="00C04300"/>
    <w:rsid w:val="00C04322"/>
    <w:rsid w:val="00C04339"/>
    <w:rsid w:val="00C04C6C"/>
    <w:rsid w:val="00C04DE2"/>
    <w:rsid w:val="00C04EB1"/>
    <w:rsid w:val="00C05395"/>
    <w:rsid w:val="00C057E0"/>
    <w:rsid w:val="00C05863"/>
    <w:rsid w:val="00C05B4D"/>
    <w:rsid w:val="00C05C20"/>
    <w:rsid w:val="00C05D67"/>
    <w:rsid w:val="00C06031"/>
    <w:rsid w:val="00C06066"/>
    <w:rsid w:val="00C06155"/>
    <w:rsid w:val="00C061EC"/>
    <w:rsid w:val="00C06403"/>
    <w:rsid w:val="00C0648A"/>
    <w:rsid w:val="00C066BD"/>
    <w:rsid w:val="00C067A4"/>
    <w:rsid w:val="00C06822"/>
    <w:rsid w:val="00C06DBD"/>
    <w:rsid w:val="00C06F8C"/>
    <w:rsid w:val="00C07449"/>
    <w:rsid w:val="00C07510"/>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14F"/>
    <w:rsid w:val="00C11183"/>
    <w:rsid w:val="00C11197"/>
    <w:rsid w:val="00C11253"/>
    <w:rsid w:val="00C114B0"/>
    <w:rsid w:val="00C11548"/>
    <w:rsid w:val="00C1157C"/>
    <w:rsid w:val="00C11647"/>
    <w:rsid w:val="00C11C33"/>
    <w:rsid w:val="00C11C73"/>
    <w:rsid w:val="00C11F37"/>
    <w:rsid w:val="00C11FE5"/>
    <w:rsid w:val="00C11FF6"/>
    <w:rsid w:val="00C12068"/>
    <w:rsid w:val="00C129E5"/>
    <w:rsid w:val="00C12AEC"/>
    <w:rsid w:val="00C12CD3"/>
    <w:rsid w:val="00C12EB5"/>
    <w:rsid w:val="00C1328A"/>
    <w:rsid w:val="00C13504"/>
    <w:rsid w:val="00C13550"/>
    <w:rsid w:val="00C13773"/>
    <w:rsid w:val="00C13BCA"/>
    <w:rsid w:val="00C13C8A"/>
    <w:rsid w:val="00C13F22"/>
    <w:rsid w:val="00C14080"/>
    <w:rsid w:val="00C140FE"/>
    <w:rsid w:val="00C14346"/>
    <w:rsid w:val="00C14691"/>
    <w:rsid w:val="00C14D57"/>
    <w:rsid w:val="00C14D69"/>
    <w:rsid w:val="00C14EF8"/>
    <w:rsid w:val="00C14F41"/>
    <w:rsid w:val="00C15034"/>
    <w:rsid w:val="00C15135"/>
    <w:rsid w:val="00C15442"/>
    <w:rsid w:val="00C157AA"/>
    <w:rsid w:val="00C1581E"/>
    <w:rsid w:val="00C15875"/>
    <w:rsid w:val="00C159ED"/>
    <w:rsid w:val="00C15B5B"/>
    <w:rsid w:val="00C15E42"/>
    <w:rsid w:val="00C16095"/>
    <w:rsid w:val="00C16257"/>
    <w:rsid w:val="00C16386"/>
    <w:rsid w:val="00C163EE"/>
    <w:rsid w:val="00C164BC"/>
    <w:rsid w:val="00C165C6"/>
    <w:rsid w:val="00C1662C"/>
    <w:rsid w:val="00C16813"/>
    <w:rsid w:val="00C16848"/>
    <w:rsid w:val="00C16ADB"/>
    <w:rsid w:val="00C16B16"/>
    <w:rsid w:val="00C16CF9"/>
    <w:rsid w:val="00C16E43"/>
    <w:rsid w:val="00C17099"/>
    <w:rsid w:val="00C170AD"/>
    <w:rsid w:val="00C170AE"/>
    <w:rsid w:val="00C173EB"/>
    <w:rsid w:val="00C17542"/>
    <w:rsid w:val="00C17593"/>
    <w:rsid w:val="00C176B6"/>
    <w:rsid w:val="00C17D78"/>
    <w:rsid w:val="00C17D7E"/>
    <w:rsid w:val="00C17D89"/>
    <w:rsid w:val="00C17EFE"/>
    <w:rsid w:val="00C17F24"/>
    <w:rsid w:val="00C202D5"/>
    <w:rsid w:val="00C20578"/>
    <w:rsid w:val="00C2068D"/>
    <w:rsid w:val="00C206C4"/>
    <w:rsid w:val="00C206EC"/>
    <w:rsid w:val="00C20B91"/>
    <w:rsid w:val="00C20DD5"/>
    <w:rsid w:val="00C20E6E"/>
    <w:rsid w:val="00C20EE6"/>
    <w:rsid w:val="00C20F2A"/>
    <w:rsid w:val="00C210CC"/>
    <w:rsid w:val="00C21436"/>
    <w:rsid w:val="00C215DD"/>
    <w:rsid w:val="00C21728"/>
    <w:rsid w:val="00C21B35"/>
    <w:rsid w:val="00C22038"/>
    <w:rsid w:val="00C22142"/>
    <w:rsid w:val="00C224E7"/>
    <w:rsid w:val="00C22600"/>
    <w:rsid w:val="00C226B6"/>
    <w:rsid w:val="00C226CE"/>
    <w:rsid w:val="00C22BF2"/>
    <w:rsid w:val="00C22C33"/>
    <w:rsid w:val="00C22FA0"/>
    <w:rsid w:val="00C23191"/>
    <w:rsid w:val="00C232DD"/>
    <w:rsid w:val="00C238E8"/>
    <w:rsid w:val="00C23D8F"/>
    <w:rsid w:val="00C240A9"/>
    <w:rsid w:val="00C24124"/>
    <w:rsid w:val="00C2423A"/>
    <w:rsid w:val="00C244D8"/>
    <w:rsid w:val="00C24601"/>
    <w:rsid w:val="00C24789"/>
    <w:rsid w:val="00C24EE5"/>
    <w:rsid w:val="00C250CF"/>
    <w:rsid w:val="00C2524F"/>
    <w:rsid w:val="00C2544D"/>
    <w:rsid w:val="00C254DE"/>
    <w:rsid w:val="00C25546"/>
    <w:rsid w:val="00C25803"/>
    <w:rsid w:val="00C25879"/>
    <w:rsid w:val="00C25C00"/>
    <w:rsid w:val="00C25C46"/>
    <w:rsid w:val="00C26417"/>
    <w:rsid w:val="00C264E2"/>
    <w:rsid w:val="00C2664D"/>
    <w:rsid w:val="00C267F7"/>
    <w:rsid w:val="00C26871"/>
    <w:rsid w:val="00C2695A"/>
    <w:rsid w:val="00C26EB2"/>
    <w:rsid w:val="00C27156"/>
    <w:rsid w:val="00C274BE"/>
    <w:rsid w:val="00C275D9"/>
    <w:rsid w:val="00C2769D"/>
    <w:rsid w:val="00C278B5"/>
    <w:rsid w:val="00C27CD4"/>
    <w:rsid w:val="00C27DF2"/>
    <w:rsid w:val="00C27E49"/>
    <w:rsid w:val="00C27FC7"/>
    <w:rsid w:val="00C30615"/>
    <w:rsid w:val="00C306F0"/>
    <w:rsid w:val="00C3075F"/>
    <w:rsid w:val="00C307FA"/>
    <w:rsid w:val="00C3082E"/>
    <w:rsid w:val="00C30C4B"/>
    <w:rsid w:val="00C30D3F"/>
    <w:rsid w:val="00C30DAA"/>
    <w:rsid w:val="00C30E47"/>
    <w:rsid w:val="00C30F1F"/>
    <w:rsid w:val="00C30FB5"/>
    <w:rsid w:val="00C30FB8"/>
    <w:rsid w:val="00C31089"/>
    <w:rsid w:val="00C31095"/>
    <w:rsid w:val="00C31312"/>
    <w:rsid w:val="00C314DF"/>
    <w:rsid w:val="00C315D4"/>
    <w:rsid w:val="00C3175A"/>
    <w:rsid w:val="00C317B1"/>
    <w:rsid w:val="00C319A2"/>
    <w:rsid w:val="00C3208A"/>
    <w:rsid w:val="00C3261E"/>
    <w:rsid w:val="00C32A16"/>
    <w:rsid w:val="00C32B14"/>
    <w:rsid w:val="00C32BB7"/>
    <w:rsid w:val="00C32CCE"/>
    <w:rsid w:val="00C32CF8"/>
    <w:rsid w:val="00C331B5"/>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50"/>
    <w:rsid w:val="00C375D1"/>
    <w:rsid w:val="00C376C4"/>
    <w:rsid w:val="00C37756"/>
    <w:rsid w:val="00C37ABC"/>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D95"/>
    <w:rsid w:val="00C41E8D"/>
    <w:rsid w:val="00C41FD1"/>
    <w:rsid w:val="00C42130"/>
    <w:rsid w:val="00C4216F"/>
    <w:rsid w:val="00C424ED"/>
    <w:rsid w:val="00C42784"/>
    <w:rsid w:val="00C429E1"/>
    <w:rsid w:val="00C42D24"/>
    <w:rsid w:val="00C42F18"/>
    <w:rsid w:val="00C4388E"/>
    <w:rsid w:val="00C439F0"/>
    <w:rsid w:val="00C43CE7"/>
    <w:rsid w:val="00C43F70"/>
    <w:rsid w:val="00C44189"/>
    <w:rsid w:val="00C443E2"/>
    <w:rsid w:val="00C445BA"/>
    <w:rsid w:val="00C44757"/>
    <w:rsid w:val="00C447FB"/>
    <w:rsid w:val="00C44975"/>
    <w:rsid w:val="00C44F96"/>
    <w:rsid w:val="00C44FF2"/>
    <w:rsid w:val="00C453BB"/>
    <w:rsid w:val="00C4540A"/>
    <w:rsid w:val="00C45422"/>
    <w:rsid w:val="00C455F6"/>
    <w:rsid w:val="00C4587D"/>
    <w:rsid w:val="00C45A20"/>
    <w:rsid w:val="00C45AD9"/>
    <w:rsid w:val="00C45AF5"/>
    <w:rsid w:val="00C45B2C"/>
    <w:rsid w:val="00C45C66"/>
    <w:rsid w:val="00C45CC2"/>
    <w:rsid w:val="00C46261"/>
    <w:rsid w:val="00C46B84"/>
    <w:rsid w:val="00C470AA"/>
    <w:rsid w:val="00C476BF"/>
    <w:rsid w:val="00C47AE8"/>
    <w:rsid w:val="00C47B93"/>
    <w:rsid w:val="00C47BDE"/>
    <w:rsid w:val="00C47D4D"/>
    <w:rsid w:val="00C47EC4"/>
    <w:rsid w:val="00C501BE"/>
    <w:rsid w:val="00C508B7"/>
    <w:rsid w:val="00C509D3"/>
    <w:rsid w:val="00C50AA6"/>
    <w:rsid w:val="00C511FD"/>
    <w:rsid w:val="00C51313"/>
    <w:rsid w:val="00C51675"/>
    <w:rsid w:val="00C51694"/>
    <w:rsid w:val="00C51696"/>
    <w:rsid w:val="00C518AE"/>
    <w:rsid w:val="00C5193F"/>
    <w:rsid w:val="00C51BFB"/>
    <w:rsid w:val="00C51D11"/>
    <w:rsid w:val="00C51D30"/>
    <w:rsid w:val="00C51F21"/>
    <w:rsid w:val="00C521CD"/>
    <w:rsid w:val="00C52265"/>
    <w:rsid w:val="00C5257E"/>
    <w:rsid w:val="00C531B4"/>
    <w:rsid w:val="00C532F9"/>
    <w:rsid w:val="00C53330"/>
    <w:rsid w:val="00C53437"/>
    <w:rsid w:val="00C53564"/>
    <w:rsid w:val="00C536DF"/>
    <w:rsid w:val="00C53779"/>
    <w:rsid w:val="00C53BD0"/>
    <w:rsid w:val="00C53E22"/>
    <w:rsid w:val="00C53F1D"/>
    <w:rsid w:val="00C54075"/>
    <w:rsid w:val="00C545F4"/>
    <w:rsid w:val="00C54687"/>
    <w:rsid w:val="00C54ABE"/>
    <w:rsid w:val="00C54B94"/>
    <w:rsid w:val="00C54C14"/>
    <w:rsid w:val="00C54C62"/>
    <w:rsid w:val="00C54CBD"/>
    <w:rsid w:val="00C54CDD"/>
    <w:rsid w:val="00C54DAA"/>
    <w:rsid w:val="00C54E1F"/>
    <w:rsid w:val="00C54FFC"/>
    <w:rsid w:val="00C55530"/>
    <w:rsid w:val="00C5589B"/>
    <w:rsid w:val="00C55A08"/>
    <w:rsid w:val="00C55A58"/>
    <w:rsid w:val="00C55BF4"/>
    <w:rsid w:val="00C55E23"/>
    <w:rsid w:val="00C5638E"/>
    <w:rsid w:val="00C5668B"/>
    <w:rsid w:val="00C56893"/>
    <w:rsid w:val="00C56918"/>
    <w:rsid w:val="00C569CA"/>
    <w:rsid w:val="00C56ECE"/>
    <w:rsid w:val="00C5712F"/>
    <w:rsid w:val="00C5733A"/>
    <w:rsid w:val="00C5744D"/>
    <w:rsid w:val="00C5777C"/>
    <w:rsid w:val="00C57CC6"/>
    <w:rsid w:val="00C57D43"/>
    <w:rsid w:val="00C57DBA"/>
    <w:rsid w:val="00C57EEE"/>
    <w:rsid w:val="00C601EB"/>
    <w:rsid w:val="00C602DB"/>
    <w:rsid w:val="00C60631"/>
    <w:rsid w:val="00C60708"/>
    <w:rsid w:val="00C608A1"/>
    <w:rsid w:val="00C60EC1"/>
    <w:rsid w:val="00C613E1"/>
    <w:rsid w:val="00C619CD"/>
    <w:rsid w:val="00C61B0D"/>
    <w:rsid w:val="00C61B5A"/>
    <w:rsid w:val="00C61BC8"/>
    <w:rsid w:val="00C61D30"/>
    <w:rsid w:val="00C61EE5"/>
    <w:rsid w:val="00C62027"/>
    <w:rsid w:val="00C6209A"/>
    <w:rsid w:val="00C62669"/>
    <w:rsid w:val="00C627A5"/>
    <w:rsid w:val="00C62997"/>
    <w:rsid w:val="00C62A5F"/>
    <w:rsid w:val="00C62E31"/>
    <w:rsid w:val="00C62F9A"/>
    <w:rsid w:val="00C63152"/>
    <w:rsid w:val="00C6326B"/>
    <w:rsid w:val="00C63328"/>
    <w:rsid w:val="00C633AB"/>
    <w:rsid w:val="00C6343A"/>
    <w:rsid w:val="00C6366E"/>
    <w:rsid w:val="00C636B0"/>
    <w:rsid w:val="00C636CA"/>
    <w:rsid w:val="00C63B14"/>
    <w:rsid w:val="00C63D08"/>
    <w:rsid w:val="00C646F3"/>
    <w:rsid w:val="00C647ED"/>
    <w:rsid w:val="00C64849"/>
    <w:rsid w:val="00C649B0"/>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BF5"/>
    <w:rsid w:val="00C67F34"/>
    <w:rsid w:val="00C70366"/>
    <w:rsid w:val="00C703A9"/>
    <w:rsid w:val="00C7040D"/>
    <w:rsid w:val="00C706AB"/>
    <w:rsid w:val="00C709D7"/>
    <w:rsid w:val="00C70B8C"/>
    <w:rsid w:val="00C70E47"/>
    <w:rsid w:val="00C711DA"/>
    <w:rsid w:val="00C71327"/>
    <w:rsid w:val="00C71468"/>
    <w:rsid w:val="00C71F5A"/>
    <w:rsid w:val="00C720E2"/>
    <w:rsid w:val="00C7216B"/>
    <w:rsid w:val="00C72183"/>
    <w:rsid w:val="00C723AF"/>
    <w:rsid w:val="00C723CA"/>
    <w:rsid w:val="00C725DC"/>
    <w:rsid w:val="00C72EA4"/>
    <w:rsid w:val="00C72EF5"/>
    <w:rsid w:val="00C7322E"/>
    <w:rsid w:val="00C7322F"/>
    <w:rsid w:val="00C733ED"/>
    <w:rsid w:val="00C7357D"/>
    <w:rsid w:val="00C73814"/>
    <w:rsid w:val="00C73A7C"/>
    <w:rsid w:val="00C73BF6"/>
    <w:rsid w:val="00C73D12"/>
    <w:rsid w:val="00C73E60"/>
    <w:rsid w:val="00C74157"/>
    <w:rsid w:val="00C74311"/>
    <w:rsid w:val="00C7448E"/>
    <w:rsid w:val="00C74558"/>
    <w:rsid w:val="00C74761"/>
    <w:rsid w:val="00C74859"/>
    <w:rsid w:val="00C74870"/>
    <w:rsid w:val="00C748E2"/>
    <w:rsid w:val="00C74A33"/>
    <w:rsid w:val="00C74B2A"/>
    <w:rsid w:val="00C74CBF"/>
    <w:rsid w:val="00C74D13"/>
    <w:rsid w:val="00C75004"/>
    <w:rsid w:val="00C755E8"/>
    <w:rsid w:val="00C75970"/>
    <w:rsid w:val="00C75AC4"/>
    <w:rsid w:val="00C75BAC"/>
    <w:rsid w:val="00C75C9D"/>
    <w:rsid w:val="00C75DD1"/>
    <w:rsid w:val="00C76261"/>
    <w:rsid w:val="00C762A9"/>
    <w:rsid w:val="00C76952"/>
    <w:rsid w:val="00C76B1D"/>
    <w:rsid w:val="00C77188"/>
    <w:rsid w:val="00C7731D"/>
    <w:rsid w:val="00C77753"/>
    <w:rsid w:val="00C7799E"/>
    <w:rsid w:val="00C77F89"/>
    <w:rsid w:val="00C80441"/>
    <w:rsid w:val="00C80547"/>
    <w:rsid w:val="00C80DB5"/>
    <w:rsid w:val="00C81092"/>
    <w:rsid w:val="00C8121F"/>
    <w:rsid w:val="00C812C0"/>
    <w:rsid w:val="00C8198E"/>
    <w:rsid w:val="00C819EF"/>
    <w:rsid w:val="00C81B30"/>
    <w:rsid w:val="00C81B55"/>
    <w:rsid w:val="00C81EDA"/>
    <w:rsid w:val="00C820FD"/>
    <w:rsid w:val="00C8220B"/>
    <w:rsid w:val="00C8227E"/>
    <w:rsid w:val="00C82387"/>
    <w:rsid w:val="00C823D0"/>
    <w:rsid w:val="00C82691"/>
    <w:rsid w:val="00C829CC"/>
    <w:rsid w:val="00C82A39"/>
    <w:rsid w:val="00C82AC0"/>
    <w:rsid w:val="00C82F4B"/>
    <w:rsid w:val="00C831FC"/>
    <w:rsid w:val="00C8351F"/>
    <w:rsid w:val="00C8395C"/>
    <w:rsid w:val="00C839FA"/>
    <w:rsid w:val="00C83B24"/>
    <w:rsid w:val="00C83D50"/>
    <w:rsid w:val="00C84054"/>
    <w:rsid w:val="00C84231"/>
    <w:rsid w:val="00C843FB"/>
    <w:rsid w:val="00C847B8"/>
    <w:rsid w:val="00C847C8"/>
    <w:rsid w:val="00C848E9"/>
    <w:rsid w:val="00C84A83"/>
    <w:rsid w:val="00C84BAB"/>
    <w:rsid w:val="00C84D5A"/>
    <w:rsid w:val="00C85034"/>
    <w:rsid w:val="00C8533C"/>
    <w:rsid w:val="00C8534D"/>
    <w:rsid w:val="00C8547F"/>
    <w:rsid w:val="00C8548F"/>
    <w:rsid w:val="00C85F12"/>
    <w:rsid w:val="00C86345"/>
    <w:rsid w:val="00C86379"/>
    <w:rsid w:val="00C864DB"/>
    <w:rsid w:val="00C8669B"/>
    <w:rsid w:val="00C86A6A"/>
    <w:rsid w:val="00C86D36"/>
    <w:rsid w:val="00C870B3"/>
    <w:rsid w:val="00C870BA"/>
    <w:rsid w:val="00C872A0"/>
    <w:rsid w:val="00C8739A"/>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5FB"/>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B76"/>
    <w:rsid w:val="00C93D61"/>
    <w:rsid w:val="00C943AE"/>
    <w:rsid w:val="00C94462"/>
    <w:rsid w:val="00C945EC"/>
    <w:rsid w:val="00C947E8"/>
    <w:rsid w:val="00C94A5E"/>
    <w:rsid w:val="00C94B58"/>
    <w:rsid w:val="00C94BBA"/>
    <w:rsid w:val="00C94E45"/>
    <w:rsid w:val="00C9523D"/>
    <w:rsid w:val="00C95300"/>
    <w:rsid w:val="00C95548"/>
    <w:rsid w:val="00C955BD"/>
    <w:rsid w:val="00C955F6"/>
    <w:rsid w:val="00C95656"/>
    <w:rsid w:val="00C95730"/>
    <w:rsid w:val="00C95815"/>
    <w:rsid w:val="00C95962"/>
    <w:rsid w:val="00C959AA"/>
    <w:rsid w:val="00C95EC0"/>
    <w:rsid w:val="00C95F63"/>
    <w:rsid w:val="00C96220"/>
    <w:rsid w:val="00C963E1"/>
    <w:rsid w:val="00C965AD"/>
    <w:rsid w:val="00C96A24"/>
    <w:rsid w:val="00C96D37"/>
    <w:rsid w:val="00C96D71"/>
    <w:rsid w:val="00C96F3F"/>
    <w:rsid w:val="00C96F89"/>
    <w:rsid w:val="00C96FE0"/>
    <w:rsid w:val="00C97131"/>
    <w:rsid w:val="00C97572"/>
    <w:rsid w:val="00C9785E"/>
    <w:rsid w:val="00C97893"/>
    <w:rsid w:val="00C97913"/>
    <w:rsid w:val="00C97AF1"/>
    <w:rsid w:val="00C97D05"/>
    <w:rsid w:val="00C97D77"/>
    <w:rsid w:val="00CA0108"/>
    <w:rsid w:val="00CA0680"/>
    <w:rsid w:val="00CA0933"/>
    <w:rsid w:val="00CA09AA"/>
    <w:rsid w:val="00CA0A7D"/>
    <w:rsid w:val="00CA0CD3"/>
    <w:rsid w:val="00CA0FCC"/>
    <w:rsid w:val="00CA114D"/>
    <w:rsid w:val="00CA1225"/>
    <w:rsid w:val="00CA18D2"/>
    <w:rsid w:val="00CA212E"/>
    <w:rsid w:val="00CA2919"/>
    <w:rsid w:val="00CA2C56"/>
    <w:rsid w:val="00CA326D"/>
    <w:rsid w:val="00CA32E9"/>
    <w:rsid w:val="00CA3313"/>
    <w:rsid w:val="00CA397F"/>
    <w:rsid w:val="00CA3E51"/>
    <w:rsid w:val="00CA3EE7"/>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BBC"/>
    <w:rsid w:val="00CA6BDF"/>
    <w:rsid w:val="00CA6D12"/>
    <w:rsid w:val="00CA6DEB"/>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426"/>
    <w:rsid w:val="00CB2595"/>
    <w:rsid w:val="00CB283F"/>
    <w:rsid w:val="00CB28AE"/>
    <w:rsid w:val="00CB2918"/>
    <w:rsid w:val="00CB299C"/>
    <w:rsid w:val="00CB2BBA"/>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F5F"/>
    <w:rsid w:val="00CC00B7"/>
    <w:rsid w:val="00CC02B4"/>
    <w:rsid w:val="00CC034B"/>
    <w:rsid w:val="00CC0492"/>
    <w:rsid w:val="00CC04DD"/>
    <w:rsid w:val="00CC07BA"/>
    <w:rsid w:val="00CC099A"/>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2E"/>
    <w:rsid w:val="00CC1E3E"/>
    <w:rsid w:val="00CC1E40"/>
    <w:rsid w:val="00CC2075"/>
    <w:rsid w:val="00CC2633"/>
    <w:rsid w:val="00CC266E"/>
    <w:rsid w:val="00CC27F5"/>
    <w:rsid w:val="00CC2A7D"/>
    <w:rsid w:val="00CC2D18"/>
    <w:rsid w:val="00CC2EFE"/>
    <w:rsid w:val="00CC32B0"/>
    <w:rsid w:val="00CC33ED"/>
    <w:rsid w:val="00CC34CB"/>
    <w:rsid w:val="00CC3574"/>
    <w:rsid w:val="00CC3763"/>
    <w:rsid w:val="00CC3A95"/>
    <w:rsid w:val="00CC3BDD"/>
    <w:rsid w:val="00CC3D8D"/>
    <w:rsid w:val="00CC3E8C"/>
    <w:rsid w:val="00CC400F"/>
    <w:rsid w:val="00CC401B"/>
    <w:rsid w:val="00CC4065"/>
    <w:rsid w:val="00CC4365"/>
    <w:rsid w:val="00CC44A2"/>
    <w:rsid w:val="00CC4896"/>
    <w:rsid w:val="00CC4B99"/>
    <w:rsid w:val="00CC4BDD"/>
    <w:rsid w:val="00CC4C5E"/>
    <w:rsid w:val="00CC4CD7"/>
    <w:rsid w:val="00CC4F58"/>
    <w:rsid w:val="00CC50CB"/>
    <w:rsid w:val="00CC50EB"/>
    <w:rsid w:val="00CC524B"/>
    <w:rsid w:val="00CC52D6"/>
    <w:rsid w:val="00CC5603"/>
    <w:rsid w:val="00CC57AE"/>
    <w:rsid w:val="00CC584A"/>
    <w:rsid w:val="00CC59DC"/>
    <w:rsid w:val="00CC5B74"/>
    <w:rsid w:val="00CC5BDE"/>
    <w:rsid w:val="00CC606C"/>
    <w:rsid w:val="00CC620F"/>
    <w:rsid w:val="00CC6D42"/>
    <w:rsid w:val="00CC728B"/>
    <w:rsid w:val="00CC7356"/>
    <w:rsid w:val="00CC73E9"/>
    <w:rsid w:val="00CC74D5"/>
    <w:rsid w:val="00CC7A6D"/>
    <w:rsid w:val="00CC7AAA"/>
    <w:rsid w:val="00CC7DF5"/>
    <w:rsid w:val="00CD04B6"/>
    <w:rsid w:val="00CD0740"/>
    <w:rsid w:val="00CD0768"/>
    <w:rsid w:val="00CD09BD"/>
    <w:rsid w:val="00CD0B87"/>
    <w:rsid w:val="00CD13E1"/>
    <w:rsid w:val="00CD14AE"/>
    <w:rsid w:val="00CD14CB"/>
    <w:rsid w:val="00CD179D"/>
    <w:rsid w:val="00CD1B7E"/>
    <w:rsid w:val="00CD1E74"/>
    <w:rsid w:val="00CD2249"/>
    <w:rsid w:val="00CD22AF"/>
    <w:rsid w:val="00CD2585"/>
    <w:rsid w:val="00CD283A"/>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600"/>
    <w:rsid w:val="00CD48E1"/>
    <w:rsid w:val="00CD492B"/>
    <w:rsid w:val="00CD4AB6"/>
    <w:rsid w:val="00CD4D33"/>
    <w:rsid w:val="00CD4F13"/>
    <w:rsid w:val="00CD5296"/>
    <w:rsid w:val="00CD5318"/>
    <w:rsid w:val="00CD5ADA"/>
    <w:rsid w:val="00CD5C02"/>
    <w:rsid w:val="00CD5F80"/>
    <w:rsid w:val="00CD61E3"/>
    <w:rsid w:val="00CD622D"/>
    <w:rsid w:val="00CD6350"/>
    <w:rsid w:val="00CD6823"/>
    <w:rsid w:val="00CD6D63"/>
    <w:rsid w:val="00CD6E0B"/>
    <w:rsid w:val="00CD6EF0"/>
    <w:rsid w:val="00CD70FA"/>
    <w:rsid w:val="00CD768E"/>
    <w:rsid w:val="00CD7707"/>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69F"/>
    <w:rsid w:val="00CE19F2"/>
    <w:rsid w:val="00CE1CAE"/>
    <w:rsid w:val="00CE1EE1"/>
    <w:rsid w:val="00CE2048"/>
    <w:rsid w:val="00CE2363"/>
    <w:rsid w:val="00CE253D"/>
    <w:rsid w:val="00CE2D87"/>
    <w:rsid w:val="00CE3257"/>
    <w:rsid w:val="00CE3395"/>
    <w:rsid w:val="00CE377B"/>
    <w:rsid w:val="00CE38AA"/>
    <w:rsid w:val="00CE3985"/>
    <w:rsid w:val="00CE3A09"/>
    <w:rsid w:val="00CE3C72"/>
    <w:rsid w:val="00CE3CDC"/>
    <w:rsid w:val="00CE3D16"/>
    <w:rsid w:val="00CE3D41"/>
    <w:rsid w:val="00CE3DA0"/>
    <w:rsid w:val="00CE3DCE"/>
    <w:rsid w:val="00CE3FBA"/>
    <w:rsid w:val="00CE4C1E"/>
    <w:rsid w:val="00CE528D"/>
    <w:rsid w:val="00CE52E0"/>
    <w:rsid w:val="00CE5386"/>
    <w:rsid w:val="00CE53A7"/>
    <w:rsid w:val="00CE54BC"/>
    <w:rsid w:val="00CE55B0"/>
    <w:rsid w:val="00CE56FD"/>
    <w:rsid w:val="00CE5766"/>
    <w:rsid w:val="00CE5809"/>
    <w:rsid w:val="00CE5DFA"/>
    <w:rsid w:val="00CE5E50"/>
    <w:rsid w:val="00CE5EC0"/>
    <w:rsid w:val="00CE5F5F"/>
    <w:rsid w:val="00CE5FE8"/>
    <w:rsid w:val="00CE6163"/>
    <w:rsid w:val="00CE630B"/>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57C"/>
    <w:rsid w:val="00CF059F"/>
    <w:rsid w:val="00CF06E6"/>
    <w:rsid w:val="00CF085C"/>
    <w:rsid w:val="00CF126F"/>
    <w:rsid w:val="00CF1685"/>
    <w:rsid w:val="00CF18AB"/>
    <w:rsid w:val="00CF1AA6"/>
    <w:rsid w:val="00CF1C27"/>
    <w:rsid w:val="00CF20C8"/>
    <w:rsid w:val="00CF2214"/>
    <w:rsid w:val="00CF2305"/>
    <w:rsid w:val="00CF2606"/>
    <w:rsid w:val="00CF2639"/>
    <w:rsid w:val="00CF2C4D"/>
    <w:rsid w:val="00CF2EF5"/>
    <w:rsid w:val="00CF2F27"/>
    <w:rsid w:val="00CF2FBF"/>
    <w:rsid w:val="00CF338E"/>
    <w:rsid w:val="00CF33BA"/>
    <w:rsid w:val="00CF38C0"/>
    <w:rsid w:val="00CF3E2B"/>
    <w:rsid w:val="00CF3F01"/>
    <w:rsid w:val="00CF3FC7"/>
    <w:rsid w:val="00CF4050"/>
    <w:rsid w:val="00CF41AE"/>
    <w:rsid w:val="00CF4313"/>
    <w:rsid w:val="00CF495B"/>
    <w:rsid w:val="00CF4B3B"/>
    <w:rsid w:val="00CF4E8E"/>
    <w:rsid w:val="00CF4F02"/>
    <w:rsid w:val="00CF4F4E"/>
    <w:rsid w:val="00CF4F88"/>
    <w:rsid w:val="00CF5880"/>
    <w:rsid w:val="00CF5B7A"/>
    <w:rsid w:val="00CF5DB3"/>
    <w:rsid w:val="00CF5E8C"/>
    <w:rsid w:val="00CF5EE9"/>
    <w:rsid w:val="00CF60DF"/>
    <w:rsid w:val="00CF617D"/>
    <w:rsid w:val="00CF61A3"/>
    <w:rsid w:val="00CF6565"/>
    <w:rsid w:val="00CF66DE"/>
    <w:rsid w:val="00CF6848"/>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B22"/>
    <w:rsid w:val="00D00FCA"/>
    <w:rsid w:val="00D01160"/>
    <w:rsid w:val="00D01731"/>
    <w:rsid w:val="00D017D5"/>
    <w:rsid w:val="00D017EE"/>
    <w:rsid w:val="00D01C73"/>
    <w:rsid w:val="00D01E64"/>
    <w:rsid w:val="00D02369"/>
    <w:rsid w:val="00D0238B"/>
    <w:rsid w:val="00D02AFC"/>
    <w:rsid w:val="00D02C36"/>
    <w:rsid w:val="00D02CCD"/>
    <w:rsid w:val="00D02DFF"/>
    <w:rsid w:val="00D02E17"/>
    <w:rsid w:val="00D02F2F"/>
    <w:rsid w:val="00D0321D"/>
    <w:rsid w:val="00D0377C"/>
    <w:rsid w:val="00D0392D"/>
    <w:rsid w:val="00D03BC0"/>
    <w:rsid w:val="00D03F2A"/>
    <w:rsid w:val="00D040C5"/>
    <w:rsid w:val="00D042D1"/>
    <w:rsid w:val="00D0481A"/>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1672"/>
    <w:rsid w:val="00D117CC"/>
    <w:rsid w:val="00D11873"/>
    <w:rsid w:val="00D118C9"/>
    <w:rsid w:val="00D11FAE"/>
    <w:rsid w:val="00D120DA"/>
    <w:rsid w:val="00D12371"/>
    <w:rsid w:val="00D12440"/>
    <w:rsid w:val="00D1249E"/>
    <w:rsid w:val="00D126E6"/>
    <w:rsid w:val="00D126F8"/>
    <w:rsid w:val="00D128F5"/>
    <w:rsid w:val="00D12A57"/>
    <w:rsid w:val="00D12B75"/>
    <w:rsid w:val="00D12CB4"/>
    <w:rsid w:val="00D12F00"/>
    <w:rsid w:val="00D1303E"/>
    <w:rsid w:val="00D13316"/>
    <w:rsid w:val="00D13324"/>
    <w:rsid w:val="00D13451"/>
    <w:rsid w:val="00D13517"/>
    <w:rsid w:val="00D136C0"/>
    <w:rsid w:val="00D13820"/>
    <w:rsid w:val="00D13858"/>
    <w:rsid w:val="00D13880"/>
    <w:rsid w:val="00D13ABB"/>
    <w:rsid w:val="00D13BBC"/>
    <w:rsid w:val="00D13F9F"/>
    <w:rsid w:val="00D14204"/>
    <w:rsid w:val="00D144FD"/>
    <w:rsid w:val="00D14A21"/>
    <w:rsid w:val="00D14E3C"/>
    <w:rsid w:val="00D15280"/>
    <w:rsid w:val="00D1552A"/>
    <w:rsid w:val="00D15675"/>
    <w:rsid w:val="00D15D9D"/>
    <w:rsid w:val="00D16056"/>
    <w:rsid w:val="00D160DE"/>
    <w:rsid w:val="00D1624D"/>
    <w:rsid w:val="00D16440"/>
    <w:rsid w:val="00D16549"/>
    <w:rsid w:val="00D16BD8"/>
    <w:rsid w:val="00D16EB9"/>
    <w:rsid w:val="00D1717F"/>
    <w:rsid w:val="00D17383"/>
    <w:rsid w:val="00D175D1"/>
    <w:rsid w:val="00D17869"/>
    <w:rsid w:val="00D1792B"/>
    <w:rsid w:val="00D179B9"/>
    <w:rsid w:val="00D17CF9"/>
    <w:rsid w:val="00D17D29"/>
    <w:rsid w:val="00D17DD1"/>
    <w:rsid w:val="00D17F37"/>
    <w:rsid w:val="00D17F39"/>
    <w:rsid w:val="00D17FE7"/>
    <w:rsid w:val="00D20066"/>
    <w:rsid w:val="00D202D3"/>
    <w:rsid w:val="00D20A38"/>
    <w:rsid w:val="00D21064"/>
    <w:rsid w:val="00D21326"/>
    <w:rsid w:val="00D214D7"/>
    <w:rsid w:val="00D2171B"/>
    <w:rsid w:val="00D217CE"/>
    <w:rsid w:val="00D21948"/>
    <w:rsid w:val="00D21A77"/>
    <w:rsid w:val="00D21D7F"/>
    <w:rsid w:val="00D21E67"/>
    <w:rsid w:val="00D22022"/>
    <w:rsid w:val="00D22148"/>
    <w:rsid w:val="00D222F6"/>
    <w:rsid w:val="00D227C1"/>
    <w:rsid w:val="00D229A3"/>
    <w:rsid w:val="00D22CCC"/>
    <w:rsid w:val="00D22D40"/>
    <w:rsid w:val="00D22D57"/>
    <w:rsid w:val="00D23155"/>
    <w:rsid w:val="00D23380"/>
    <w:rsid w:val="00D233EA"/>
    <w:rsid w:val="00D23426"/>
    <w:rsid w:val="00D2348D"/>
    <w:rsid w:val="00D234B2"/>
    <w:rsid w:val="00D23556"/>
    <w:rsid w:val="00D2381D"/>
    <w:rsid w:val="00D239F9"/>
    <w:rsid w:val="00D23A1F"/>
    <w:rsid w:val="00D23B89"/>
    <w:rsid w:val="00D23CE2"/>
    <w:rsid w:val="00D2431D"/>
    <w:rsid w:val="00D2437E"/>
    <w:rsid w:val="00D244D5"/>
    <w:rsid w:val="00D24638"/>
    <w:rsid w:val="00D24AED"/>
    <w:rsid w:val="00D24C34"/>
    <w:rsid w:val="00D24C3D"/>
    <w:rsid w:val="00D24D04"/>
    <w:rsid w:val="00D2503E"/>
    <w:rsid w:val="00D25093"/>
    <w:rsid w:val="00D250F6"/>
    <w:rsid w:val="00D2579E"/>
    <w:rsid w:val="00D25866"/>
    <w:rsid w:val="00D25A61"/>
    <w:rsid w:val="00D25E03"/>
    <w:rsid w:val="00D261DE"/>
    <w:rsid w:val="00D261FB"/>
    <w:rsid w:val="00D2624A"/>
    <w:rsid w:val="00D26283"/>
    <w:rsid w:val="00D263B5"/>
    <w:rsid w:val="00D264C1"/>
    <w:rsid w:val="00D26586"/>
    <w:rsid w:val="00D2664C"/>
    <w:rsid w:val="00D2670D"/>
    <w:rsid w:val="00D26B2E"/>
    <w:rsid w:val="00D26DBE"/>
    <w:rsid w:val="00D26F07"/>
    <w:rsid w:val="00D27284"/>
    <w:rsid w:val="00D2794D"/>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410B"/>
    <w:rsid w:val="00D344C9"/>
    <w:rsid w:val="00D34679"/>
    <w:rsid w:val="00D35048"/>
    <w:rsid w:val="00D358B2"/>
    <w:rsid w:val="00D359BB"/>
    <w:rsid w:val="00D35DA2"/>
    <w:rsid w:val="00D3609F"/>
    <w:rsid w:val="00D360BF"/>
    <w:rsid w:val="00D3610A"/>
    <w:rsid w:val="00D362D2"/>
    <w:rsid w:val="00D366C8"/>
    <w:rsid w:val="00D368C6"/>
    <w:rsid w:val="00D36C8E"/>
    <w:rsid w:val="00D36D5A"/>
    <w:rsid w:val="00D37A26"/>
    <w:rsid w:val="00D37C2D"/>
    <w:rsid w:val="00D37CC2"/>
    <w:rsid w:val="00D37F1C"/>
    <w:rsid w:val="00D400C1"/>
    <w:rsid w:val="00D404CE"/>
    <w:rsid w:val="00D40539"/>
    <w:rsid w:val="00D405EF"/>
    <w:rsid w:val="00D409F1"/>
    <w:rsid w:val="00D40D79"/>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E7"/>
    <w:rsid w:val="00D425DC"/>
    <w:rsid w:val="00D426FB"/>
    <w:rsid w:val="00D42A22"/>
    <w:rsid w:val="00D42B71"/>
    <w:rsid w:val="00D42D5D"/>
    <w:rsid w:val="00D42E84"/>
    <w:rsid w:val="00D43888"/>
    <w:rsid w:val="00D439BB"/>
    <w:rsid w:val="00D43A4D"/>
    <w:rsid w:val="00D440A1"/>
    <w:rsid w:val="00D441BE"/>
    <w:rsid w:val="00D4429F"/>
    <w:rsid w:val="00D44A43"/>
    <w:rsid w:val="00D44A5C"/>
    <w:rsid w:val="00D44E3F"/>
    <w:rsid w:val="00D4505D"/>
    <w:rsid w:val="00D454BF"/>
    <w:rsid w:val="00D45B31"/>
    <w:rsid w:val="00D45B68"/>
    <w:rsid w:val="00D45CD0"/>
    <w:rsid w:val="00D45D51"/>
    <w:rsid w:val="00D45F33"/>
    <w:rsid w:val="00D4606F"/>
    <w:rsid w:val="00D4669F"/>
    <w:rsid w:val="00D466E5"/>
    <w:rsid w:val="00D46709"/>
    <w:rsid w:val="00D467C7"/>
    <w:rsid w:val="00D4680B"/>
    <w:rsid w:val="00D4688E"/>
    <w:rsid w:val="00D46F2D"/>
    <w:rsid w:val="00D471EF"/>
    <w:rsid w:val="00D47201"/>
    <w:rsid w:val="00D4721F"/>
    <w:rsid w:val="00D474D5"/>
    <w:rsid w:val="00D475CC"/>
    <w:rsid w:val="00D4764F"/>
    <w:rsid w:val="00D477E2"/>
    <w:rsid w:val="00D4785C"/>
    <w:rsid w:val="00D47966"/>
    <w:rsid w:val="00D47A34"/>
    <w:rsid w:val="00D47D57"/>
    <w:rsid w:val="00D47E39"/>
    <w:rsid w:val="00D47F69"/>
    <w:rsid w:val="00D503ED"/>
    <w:rsid w:val="00D5044A"/>
    <w:rsid w:val="00D50481"/>
    <w:rsid w:val="00D506AC"/>
    <w:rsid w:val="00D506EA"/>
    <w:rsid w:val="00D5085E"/>
    <w:rsid w:val="00D50930"/>
    <w:rsid w:val="00D50BF3"/>
    <w:rsid w:val="00D50C82"/>
    <w:rsid w:val="00D50CEE"/>
    <w:rsid w:val="00D50D12"/>
    <w:rsid w:val="00D50F95"/>
    <w:rsid w:val="00D5102A"/>
    <w:rsid w:val="00D5119F"/>
    <w:rsid w:val="00D512D1"/>
    <w:rsid w:val="00D513F0"/>
    <w:rsid w:val="00D51565"/>
    <w:rsid w:val="00D515A4"/>
    <w:rsid w:val="00D51715"/>
    <w:rsid w:val="00D51AAF"/>
    <w:rsid w:val="00D51C5B"/>
    <w:rsid w:val="00D51F84"/>
    <w:rsid w:val="00D521FE"/>
    <w:rsid w:val="00D52200"/>
    <w:rsid w:val="00D52400"/>
    <w:rsid w:val="00D52617"/>
    <w:rsid w:val="00D52669"/>
    <w:rsid w:val="00D527A2"/>
    <w:rsid w:val="00D52819"/>
    <w:rsid w:val="00D52835"/>
    <w:rsid w:val="00D52A14"/>
    <w:rsid w:val="00D52A9A"/>
    <w:rsid w:val="00D52CF0"/>
    <w:rsid w:val="00D52E1D"/>
    <w:rsid w:val="00D530F3"/>
    <w:rsid w:val="00D5322A"/>
    <w:rsid w:val="00D53685"/>
    <w:rsid w:val="00D53768"/>
    <w:rsid w:val="00D537B0"/>
    <w:rsid w:val="00D5401E"/>
    <w:rsid w:val="00D540AC"/>
    <w:rsid w:val="00D54214"/>
    <w:rsid w:val="00D54370"/>
    <w:rsid w:val="00D5438E"/>
    <w:rsid w:val="00D544A2"/>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64"/>
    <w:rsid w:val="00D560F5"/>
    <w:rsid w:val="00D56330"/>
    <w:rsid w:val="00D563C2"/>
    <w:rsid w:val="00D56810"/>
    <w:rsid w:val="00D56C31"/>
    <w:rsid w:val="00D56D65"/>
    <w:rsid w:val="00D572B2"/>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53F"/>
    <w:rsid w:val="00D61697"/>
    <w:rsid w:val="00D61A63"/>
    <w:rsid w:val="00D62243"/>
    <w:rsid w:val="00D62452"/>
    <w:rsid w:val="00D62456"/>
    <w:rsid w:val="00D624E7"/>
    <w:rsid w:val="00D6278F"/>
    <w:rsid w:val="00D6279C"/>
    <w:rsid w:val="00D62949"/>
    <w:rsid w:val="00D629D3"/>
    <w:rsid w:val="00D62DD6"/>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B8"/>
    <w:rsid w:val="00D64EC6"/>
    <w:rsid w:val="00D6538D"/>
    <w:rsid w:val="00D65404"/>
    <w:rsid w:val="00D6550F"/>
    <w:rsid w:val="00D65738"/>
    <w:rsid w:val="00D6575A"/>
    <w:rsid w:val="00D65837"/>
    <w:rsid w:val="00D65BC7"/>
    <w:rsid w:val="00D65DD6"/>
    <w:rsid w:val="00D66008"/>
    <w:rsid w:val="00D66022"/>
    <w:rsid w:val="00D66065"/>
    <w:rsid w:val="00D66222"/>
    <w:rsid w:val="00D662CA"/>
    <w:rsid w:val="00D66862"/>
    <w:rsid w:val="00D66C66"/>
    <w:rsid w:val="00D66DAA"/>
    <w:rsid w:val="00D66E08"/>
    <w:rsid w:val="00D671EF"/>
    <w:rsid w:val="00D6731D"/>
    <w:rsid w:val="00D674A3"/>
    <w:rsid w:val="00D67780"/>
    <w:rsid w:val="00D67888"/>
    <w:rsid w:val="00D67F2E"/>
    <w:rsid w:val="00D70050"/>
    <w:rsid w:val="00D7010A"/>
    <w:rsid w:val="00D70223"/>
    <w:rsid w:val="00D7040B"/>
    <w:rsid w:val="00D7058E"/>
    <w:rsid w:val="00D705F0"/>
    <w:rsid w:val="00D7066F"/>
    <w:rsid w:val="00D707FC"/>
    <w:rsid w:val="00D70B5B"/>
    <w:rsid w:val="00D70C10"/>
    <w:rsid w:val="00D70D94"/>
    <w:rsid w:val="00D70F5E"/>
    <w:rsid w:val="00D70F87"/>
    <w:rsid w:val="00D71086"/>
    <w:rsid w:val="00D7123A"/>
    <w:rsid w:val="00D7144B"/>
    <w:rsid w:val="00D7146C"/>
    <w:rsid w:val="00D71707"/>
    <w:rsid w:val="00D71BD5"/>
    <w:rsid w:val="00D71E5B"/>
    <w:rsid w:val="00D72265"/>
    <w:rsid w:val="00D7235F"/>
    <w:rsid w:val="00D7240B"/>
    <w:rsid w:val="00D72605"/>
    <w:rsid w:val="00D7267B"/>
    <w:rsid w:val="00D72BD6"/>
    <w:rsid w:val="00D72BDC"/>
    <w:rsid w:val="00D72E11"/>
    <w:rsid w:val="00D72E7E"/>
    <w:rsid w:val="00D73118"/>
    <w:rsid w:val="00D73347"/>
    <w:rsid w:val="00D73554"/>
    <w:rsid w:val="00D7364D"/>
    <w:rsid w:val="00D73A3C"/>
    <w:rsid w:val="00D73A6B"/>
    <w:rsid w:val="00D73DAD"/>
    <w:rsid w:val="00D73E0D"/>
    <w:rsid w:val="00D74172"/>
    <w:rsid w:val="00D74461"/>
    <w:rsid w:val="00D748F0"/>
    <w:rsid w:val="00D74AF7"/>
    <w:rsid w:val="00D74E4E"/>
    <w:rsid w:val="00D7505F"/>
    <w:rsid w:val="00D750A0"/>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C7E"/>
    <w:rsid w:val="00D76E0D"/>
    <w:rsid w:val="00D76E16"/>
    <w:rsid w:val="00D76E83"/>
    <w:rsid w:val="00D77008"/>
    <w:rsid w:val="00D771C9"/>
    <w:rsid w:val="00D800A1"/>
    <w:rsid w:val="00D80184"/>
    <w:rsid w:val="00D8036A"/>
    <w:rsid w:val="00D80451"/>
    <w:rsid w:val="00D8053C"/>
    <w:rsid w:val="00D80615"/>
    <w:rsid w:val="00D80A27"/>
    <w:rsid w:val="00D80AB8"/>
    <w:rsid w:val="00D80C93"/>
    <w:rsid w:val="00D80CCB"/>
    <w:rsid w:val="00D81307"/>
    <w:rsid w:val="00D81465"/>
    <w:rsid w:val="00D8166F"/>
    <w:rsid w:val="00D81737"/>
    <w:rsid w:val="00D817FD"/>
    <w:rsid w:val="00D81998"/>
    <w:rsid w:val="00D81AB7"/>
    <w:rsid w:val="00D81AE4"/>
    <w:rsid w:val="00D81D0D"/>
    <w:rsid w:val="00D820F3"/>
    <w:rsid w:val="00D82153"/>
    <w:rsid w:val="00D822C1"/>
    <w:rsid w:val="00D829AC"/>
    <w:rsid w:val="00D82AA1"/>
    <w:rsid w:val="00D82C77"/>
    <w:rsid w:val="00D83401"/>
    <w:rsid w:val="00D83850"/>
    <w:rsid w:val="00D8387E"/>
    <w:rsid w:val="00D83CED"/>
    <w:rsid w:val="00D83F09"/>
    <w:rsid w:val="00D8403D"/>
    <w:rsid w:val="00D84268"/>
    <w:rsid w:val="00D84278"/>
    <w:rsid w:val="00D842D4"/>
    <w:rsid w:val="00D8445B"/>
    <w:rsid w:val="00D846C5"/>
    <w:rsid w:val="00D847C6"/>
    <w:rsid w:val="00D8498F"/>
    <w:rsid w:val="00D84ABA"/>
    <w:rsid w:val="00D86189"/>
    <w:rsid w:val="00D86A6B"/>
    <w:rsid w:val="00D86ACF"/>
    <w:rsid w:val="00D86B37"/>
    <w:rsid w:val="00D86EF6"/>
    <w:rsid w:val="00D87109"/>
    <w:rsid w:val="00D87154"/>
    <w:rsid w:val="00D8716A"/>
    <w:rsid w:val="00D87477"/>
    <w:rsid w:val="00D8778A"/>
    <w:rsid w:val="00D87BCE"/>
    <w:rsid w:val="00D87DAB"/>
    <w:rsid w:val="00D87EF0"/>
    <w:rsid w:val="00D90627"/>
    <w:rsid w:val="00D906AB"/>
    <w:rsid w:val="00D91009"/>
    <w:rsid w:val="00D9120D"/>
    <w:rsid w:val="00D9126A"/>
    <w:rsid w:val="00D912DF"/>
    <w:rsid w:val="00D9151F"/>
    <w:rsid w:val="00D919F7"/>
    <w:rsid w:val="00D91AEE"/>
    <w:rsid w:val="00D91F8C"/>
    <w:rsid w:val="00D91FCE"/>
    <w:rsid w:val="00D9203E"/>
    <w:rsid w:val="00D92130"/>
    <w:rsid w:val="00D9225A"/>
    <w:rsid w:val="00D92265"/>
    <w:rsid w:val="00D9230B"/>
    <w:rsid w:val="00D92535"/>
    <w:rsid w:val="00D92558"/>
    <w:rsid w:val="00D92633"/>
    <w:rsid w:val="00D926A9"/>
    <w:rsid w:val="00D92738"/>
    <w:rsid w:val="00D92AA7"/>
    <w:rsid w:val="00D92CBC"/>
    <w:rsid w:val="00D92D00"/>
    <w:rsid w:val="00D92FD3"/>
    <w:rsid w:val="00D931F2"/>
    <w:rsid w:val="00D935D9"/>
    <w:rsid w:val="00D93818"/>
    <w:rsid w:val="00D938C1"/>
    <w:rsid w:val="00D938CE"/>
    <w:rsid w:val="00D93A2F"/>
    <w:rsid w:val="00D93EF4"/>
    <w:rsid w:val="00D943A4"/>
    <w:rsid w:val="00D94909"/>
    <w:rsid w:val="00D949DC"/>
    <w:rsid w:val="00D94B51"/>
    <w:rsid w:val="00D94BB0"/>
    <w:rsid w:val="00D94C5D"/>
    <w:rsid w:val="00D94FF3"/>
    <w:rsid w:val="00D95322"/>
    <w:rsid w:val="00D955B0"/>
    <w:rsid w:val="00D957C0"/>
    <w:rsid w:val="00D95B58"/>
    <w:rsid w:val="00D95BC2"/>
    <w:rsid w:val="00D95BFF"/>
    <w:rsid w:val="00D95E1E"/>
    <w:rsid w:val="00D95F45"/>
    <w:rsid w:val="00D95FA6"/>
    <w:rsid w:val="00D9609D"/>
    <w:rsid w:val="00D960F8"/>
    <w:rsid w:val="00D96AD5"/>
    <w:rsid w:val="00D96BDF"/>
    <w:rsid w:val="00D96CDB"/>
    <w:rsid w:val="00D9748F"/>
    <w:rsid w:val="00D977C6"/>
    <w:rsid w:val="00D9793D"/>
    <w:rsid w:val="00D97A6A"/>
    <w:rsid w:val="00D97B21"/>
    <w:rsid w:val="00D97C66"/>
    <w:rsid w:val="00D97CE1"/>
    <w:rsid w:val="00D97D08"/>
    <w:rsid w:val="00D97E86"/>
    <w:rsid w:val="00D97E8D"/>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92"/>
    <w:rsid w:val="00DA29C4"/>
    <w:rsid w:val="00DA2BE7"/>
    <w:rsid w:val="00DA2D90"/>
    <w:rsid w:val="00DA3A26"/>
    <w:rsid w:val="00DA3B43"/>
    <w:rsid w:val="00DA3D75"/>
    <w:rsid w:val="00DA3F00"/>
    <w:rsid w:val="00DA41FE"/>
    <w:rsid w:val="00DA42D1"/>
    <w:rsid w:val="00DA43CA"/>
    <w:rsid w:val="00DA4562"/>
    <w:rsid w:val="00DA492A"/>
    <w:rsid w:val="00DA49D8"/>
    <w:rsid w:val="00DA4D72"/>
    <w:rsid w:val="00DA4E82"/>
    <w:rsid w:val="00DA5922"/>
    <w:rsid w:val="00DA5B1D"/>
    <w:rsid w:val="00DA5CA9"/>
    <w:rsid w:val="00DA5DE0"/>
    <w:rsid w:val="00DA5E7E"/>
    <w:rsid w:val="00DA6614"/>
    <w:rsid w:val="00DA6711"/>
    <w:rsid w:val="00DA6719"/>
    <w:rsid w:val="00DA6CAC"/>
    <w:rsid w:val="00DA6DE0"/>
    <w:rsid w:val="00DA714A"/>
    <w:rsid w:val="00DA71AF"/>
    <w:rsid w:val="00DA727D"/>
    <w:rsid w:val="00DA7461"/>
    <w:rsid w:val="00DA75F8"/>
    <w:rsid w:val="00DA7A85"/>
    <w:rsid w:val="00DA7ACD"/>
    <w:rsid w:val="00DA7B93"/>
    <w:rsid w:val="00DA7BC7"/>
    <w:rsid w:val="00DA7E4C"/>
    <w:rsid w:val="00DA7EC1"/>
    <w:rsid w:val="00DB0564"/>
    <w:rsid w:val="00DB05B1"/>
    <w:rsid w:val="00DB0622"/>
    <w:rsid w:val="00DB06C9"/>
    <w:rsid w:val="00DB0943"/>
    <w:rsid w:val="00DB0C68"/>
    <w:rsid w:val="00DB0D5D"/>
    <w:rsid w:val="00DB1539"/>
    <w:rsid w:val="00DB1971"/>
    <w:rsid w:val="00DB1C15"/>
    <w:rsid w:val="00DB1F98"/>
    <w:rsid w:val="00DB21FC"/>
    <w:rsid w:val="00DB22E6"/>
    <w:rsid w:val="00DB2557"/>
    <w:rsid w:val="00DB27E1"/>
    <w:rsid w:val="00DB281D"/>
    <w:rsid w:val="00DB2AF8"/>
    <w:rsid w:val="00DB2CDC"/>
    <w:rsid w:val="00DB2CF9"/>
    <w:rsid w:val="00DB2F94"/>
    <w:rsid w:val="00DB2FDC"/>
    <w:rsid w:val="00DB3362"/>
    <w:rsid w:val="00DB33BD"/>
    <w:rsid w:val="00DB3437"/>
    <w:rsid w:val="00DB35C7"/>
    <w:rsid w:val="00DB3719"/>
    <w:rsid w:val="00DB39DE"/>
    <w:rsid w:val="00DB3D0B"/>
    <w:rsid w:val="00DB3D52"/>
    <w:rsid w:val="00DB3EAA"/>
    <w:rsid w:val="00DB42C3"/>
    <w:rsid w:val="00DB4322"/>
    <w:rsid w:val="00DB4520"/>
    <w:rsid w:val="00DB452C"/>
    <w:rsid w:val="00DB45ED"/>
    <w:rsid w:val="00DB47A9"/>
    <w:rsid w:val="00DB4A27"/>
    <w:rsid w:val="00DB4B85"/>
    <w:rsid w:val="00DB4F9D"/>
    <w:rsid w:val="00DB521A"/>
    <w:rsid w:val="00DB541D"/>
    <w:rsid w:val="00DB54CD"/>
    <w:rsid w:val="00DB5785"/>
    <w:rsid w:val="00DB5799"/>
    <w:rsid w:val="00DB58AE"/>
    <w:rsid w:val="00DB5A21"/>
    <w:rsid w:val="00DB5DA1"/>
    <w:rsid w:val="00DB5DEB"/>
    <w:rsid w:val="00DB5EE5"/>
    <w:rsid w:val="00DB6681"/>
    <w:rsid w:val="00DB69FB"/>
    <w:rsid w:val="00DB6FBE"/>
    <w:rsid w:val="00DB6FDF"/>
    <w:rsid w:val="00DB70B3"/>
    <w:rsid w:val="00DB749A"/>
    <w:rsid w:val="00DB7772"/>
    <w:rsid w:val="00DB7BC3"/>
    <w:rsid w:val="00DB7D83"/>
    <w:rsid w:val="00DB7E8C"/>
    <w:rsid w:val="00DC078B"/>
    <w:rsid w:val="00DC0B16"/>
    <w:rsid w:val="00DC0C9C"/>
    <w:rsid w:val="00DC0F93"/>
    <w:rsid w:val="00DC105D"/>
    <w:rsid w:val="00DC12E3"/>
    <w:rsid w:val="00DC12F6"/>
    <w:rsid w:val="00DC1384"/>
    <w:rsid w:val="00DC1479"/>
    <w:rsid w:val="00DC1624"/>
    <w:rsid w:val="00DC1763"/>
    <w:rsid w:val="00DC1FCC"/>
    <w:rsid w:val="00DC22B7"/>
    <w:rsid w:val="00DC24F7"/>
    <w:rsid w:val="00DC257F"/>
    <w:rsid w:val="00DC2898"/>
    <w:rsid w:val="00DC28A6"/>
    <w:rsid w:val="00DC28EC"/>
    <w:rsid w:val="00DC2E1F"/>
    <w:rsid w:val="00DC32BB"/>
    <w:rsid w:val="00DC33E2"/>
    <w:rsid w:val="00DC33F8"/>
    <w:rsid w:val="00DC3417"/>
    <w:rsid w:val="00DC3497"/>
    <w:rsid w:val="00DC3962"/>
    <w:rsid w:val="00DC3965"/>
    <w:rsid w:val="00DC3DE4"/>
    <w:rsid w:val="00DC41F7"/>
    <w:rsid w:val="00DC477A"/>
    <w:rsid w:val="00DC4D82"/>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82"/>
    <w:rsid w:val="00DD0B76"/>
    <w:rsid w:val="00DD0CFF"/>
    <w:rsid w:val="00DD10C9"/>
    <w:rsid w:val="00DD10D0"/>
    <w:rsid w:val="00DD128A"/>
    <w:rsid w:val="00DD12B1"/>
    <w:rsid w:val="00DD12B5"/>
    <w:rsid w:val="00DD14BA"/>
    <w:rsid w:val="00DD18BD"/>
    <w:rsid w:val="00DD1947"/>
    <w:rsid w:val="00DD1AE1"/>
    <w:rsid w:val="00DD1E75"/>
    <w:rsid w:val="00DD1ED7"/>
    <w:rsid w:val="00DD2213"/>
    <w:rsid w:val="00DD242B"/>
    <w:rsid w:val="00DD29FA"/>
    <w:rsid w:val="00DD2BFC"/>
    <w:rsid w:val="00DD2C01"/>
    <w:rsid w:val="00DD2FE5"/>
    <w:rsid w:val="00DD32DF"/>
    <w:rsid w:val="00DD3401"/>
    <w:rsid w:val="00DD3430"/>
    <w:rsid w:val="00DD343D"/>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2EB"/>
    <w:rsid w:val="00DD5521"/>
    <w:rsid w:val="00DD56EB"/>
    <w:rsid w:val="00DD59AB"/>
    <w:rsid w:val="00DD5FFE"/>
    <w:rsid w:val="00DD6396"/>
    <w:rsid w:val="00DD6463"/>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F6"/>
    <w:rsid w:val="00DE088E"/>
    <w:rsid w:val="00DE0CA7"/>
    <w:rsid w:val="00DE128B"/>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38B"/>
    <w:rsid w:val="00DE6ACB"/>
    <w:rsid w:val="00DE6B38"/>
    <w:rsid w:val="00DE6BED"/>
    <w:rsid w:val="00DE6EC6"/>
    <w:rsid w:val="00DE7128"/>
    <w:rsid w:val="00DE71B8"/>
    <w:rsid w:val="00DE752E"/>
    <w:rsid w:val="00DE7793"/>
    <w:rsid w:val="00DE7CA7"/>
    <w:rsid w:val="00DE7D03"/>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558"/>
    <w:rsid w:val="00DF4622"/>
    <w:rsid w:val="00DF4920"/>
    <w:rsid w:val="00DF494C"/>
    <w:rsid w:val="00DF4C38"/>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8F8"/>
    <w:rsid w:val="00DF7A8C"/>
    <w:rsid w:val="00DF7BC3"/>
    <w:rsid w:val="00E002ED"/>
    <w:rsid w:val="00E00368"/>
    <w:rsid w:val="00E00566"/>
    <w:rsid w:val="00E005D8"/>
    <w:rsid w:val="00E005EF"/>
    <w:rsid w:val="00E005F0"/>
    <w:rsid w:val="00E005F5"/>
    <w:rsid w:val="00E0071B"/>
    <w:rsid w:val="00E00A07"/>
    <w:rsid w:val="00E00A92"/>
    <w:rsid w:val="00E00B87"/>
    <w:rsid w:val="00E00DB1"/>
    <w:rsid w:val="00E00F9B"/>
    <w:rsid w:val="00E010F0"/>
    <w:rsid w:val="00E011A5"/>
    <w:rsid w:val="00E01395"/>
    <w:rsid w:val="00E0150C"/>
    <w:rsid w:val="00E01514"/>
    <w:rsid w:val="00E016C2"/>
    <w:rsid w:val="00E019AC"/>
    <w:rsid w:val="00E019EA"/>
    <w:rsid w:val="00E01A5C"/>
    <w:rsid w:val="00E01F88"/>
    <w:rsid w:val="00E02462"/>
    <w:rsid w:val="00E025B8"/>
    <w:rsid w:val="00E028E6"/>
    <w:rsid w:val="00E02A2D"/>
    <w:rsid w:val="00E02C20"/>
    <w:rsid w:val="00E02F87"/>
    <w:rsid w:val="00E02F8D"/>
    <w:rsid w:val="00E0324B"/>
    <w:rsid w:val="00E0345F"/>
    <w:rsid w:val="00E03678"/>
    <w:rsid w:val="00E036D6"/>
    <w:rsid w:val="00E03BEA"/>
    <w:rsid w:val="00E03C5A"/>
    <w:rsid w:val="00E0401E"/>
    <w:rsid w:val="00E042A0"/>
    <w:rsid w:val="00E045C4"/>
    <w:rsid w:val="00E046C1"/>
    <w:rsid w:val="00E049EC"/>
    <w:rsid w:val="00E04B81"/>
    <w:rsid w:val="00E05046"/>
    <w:rsid w:val="00E056CB"/>
    <w:rsid w:val="00E05A0B"/>
    <w:rsid w:val="00E05A43"/>
    <w:rsid w:val="00E05BD3"/>
    <w:rsid w:val="00E05EC6"/>
    <w:rsid w:val="00E05FC4"/>
    <w:rsid w:val="00E06374"/>
    <w:rsid w:val="00E068D5"/>
    <w:rsid w:val="00E0693E"/>
    <w:rsid w:val="00E06977"/>
    <w:rsid w:val="00E06AF4"/>
    <w:rsid w:val="00E06B6A"/>
    <w:rsid w:val="00E06F6A"/>
    <w:rsid w:val="00E071F0"/>
    <w:rsid w:val="00E073C8"/>
    <w:rsid w:val="00E07686"/>
    <w:rsid w:val="00E07B1E"/>
    <w:rsid w:val="00E07B69"/>
    <w:rsid w:val="00E07E45"/>
    <w:rsid w:val="00E07F40"/>
    <w:rsid w:val="00E07FFA"/>
    <w:rsid w:val="00E1007C"/>
    <w:rsid w:val="00E101EE"/>
    <w:rsid w:val="00E101F9"/>
    <w:rsid w:val="00E102BD"/>
    <w:rsid w:val="00E1039D"/>
    <w:rsid w:val="00E103F8"/>
    <w:rsid w:val="00E104ED"/>
    <w:rsid w:val="00E10631"/>
    <w:rsid w:val="00E10B18"/>
    <w:rsid w:val="00E10BE0"/>
    <w:rsid w:val="00E11124"/>
    <w:rsid w:val="00E1152A"/>
    <w:rsid w:val="00E11A10"/>
    <w:rsid w:val="00E11B7C"/>
    <w:rsid w:val="00E11EB8"/>
    <w:rsid w:val="00E11F35"/>
    <w:rsid w:val="00E1234A"/>
    <w:rsid w:val="00E1273A"/>
    <w:rsid w:val="00E12933"/>
    <w:rsid w:val="00E12935"/>
    <w:rsid w:val="00E12958"/>
    <w:rsid w:val="00E12A5A"/>
    <w:rsid w:val="00E12AF0"/>
    <w:rsid w:val="00E12F29"/>
    <w:rsid w:val="00E1304D"/>
    <w:rsid w:val="00E1307A"/>
    <w:rsid w:val="00E13454"/>
    <w:rsid w:val="00E136AE"/>
    <w:rsid w:val="00E139D0"/>
    <w:rsid w:val="00E14039"/>
    <w:rsid w:val="00E143F1"/>
    <w:rsid w:val="00E145A7"/>
    <w:rsid w:val="00E145E0"/>
    <w:rsid w:val="00E146A6"/>
    <w:rsid w:val="00E147E5"/>
    <w:rsid w:val="00E14913"/>
    <w:rsid w:val="00E149B6"/>
    <w:rsid w:val="00E149D5"/>
    <w:rsid w:val="00E14A9F"/>
    <w:rsid w:val="00E14E6C"/>
    <w:rsid w:val="00E14F70"/>
    <w:rsid w:val="00E150B1"/>
    <w:rsid w:val="00E15352"/>
    <w:rsid w:val="00E153A7"/>
    <w:rsid w:val="00E154A1"/>
    <w:rsid w:val="00E15A42"/>
    <w:rsid w:val="00E15B94"/>
    <w:rsid w:val="00E15BF2"/>
    <w:rsid w:val="00E15ED2"/>
    <w:rsid w:val="00E1648F"/>
    <w:rsid w:val="00E164E8"/>
    <w:rsid w:val="00E1654E"/>
    <w:rsid w:val="00E167D4"/>
    <w:rsid w:val="00E16AFF"/>
    <w:rsid w:val="00E172D5"/>
    <w:rsid w:val="00E172EB"/>
    <w:rsid w:val="00E172FC"/>
    <w:rsid w:val="00E175FF"/>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98E"/>
    <w:rsid w:val="00E220D2"/>
    <w:rsid w:val="00E222C6"/>
    <w:rsid w:val="00E2239D"/>
    <w:rsid w:val="00E224C9"/>
    <w:rsid w:val="00E225EC"/>
    <w:rsid w:val="00E22625"/>
    <w:rsid w:val="00E22857"/>
    <w:rsid w:val="00E229F7"/>
    <w:rsid w:val="00E22A10"/>
    <w:rsid w:val="00E22BF5"/>
    <w:rsid w:val="00E22E2F"/>
    <w:rsid w:val="00E22EE3"/>
    <w:rsid w:val="00E23223"/>
    <w:rsid w:val="00E23224"/>
    <w:rsid w:val="00E23467"/>
    <w:rsid w:val="00E23851"/>
    <w:rsid w:val="00E23ACC"/>
    <w:rsid w:val="00E23ADB"/>
    <w:rsid w:val="00E23EF9"/>
    <w:rsid w:val="00E23F8E"/>
    <w:rsid w:val="00E244B2"/>
    <w:rsid w:val="00E244E7"/>
    <w:rsid w:val="00E24553"/>
    <w:rsid w:val="00E24892"/>
    <w:rsid w:val="00E24D56"/>
    <w:rsid w:val="00E24ECA"/>
    <w:rsid w:val="00E250DB"/>
    <w:rsid w:val="00E25328"/>
    <w:rsid w:val="00E25334"/>
    <w:rsid w:val="00E2558D"/>
    <w:rsid w:val="00E259A0"/>
    <w:rsid w:val="00E259D3"/>
    <w:rsid w:val="00E25CB4"/>
    <w:rsid w:val="00E25DAB"/>
    <w:rsid w:val="00E25DE0"/>
    <w:rsid w:val="00E25F1D"/>
    <w:rsid w:val="00E25F49"/>
    <w:rsid w:val="00E2617B"/>
    <w:rsid w:val="00E2690E"/>
    <w:rsid w:val="00E269FA"/>
    <w:rsid w:val="00E26E78"/>
    <w:rsid w:val="00E27081"/>
    <w:rsid w:val="00E272FE"/>
    <w:rsid w:val="00E27956"/>
    <w:rsid w:val="00E27961"/>
    <w:rsid w:val="00E30063"/>
    <w:rsid w:val="00E30517"/>
    <w:rsid w:val="00E3070A"/>
    <w:rsid w:val="00E308FB"/>
    <w:rsid w:val="00E3093D"/>
    <w:rsid w:val="00E30A72"/>
    <w:rsid w:val="00E30DB2"/>
    <w:rsid w:val="00E30E65"/>
    <w:rsid w:val="00E30EF4"/>
    <w:rsid w:val="00E31506"/>
    <w:rsid w:val="00E31618"/>
    <w:rsid w:val="00E31619"/>
    <w:rsid w:val="00E319C7"/>
    <w:rsid w:val="00E3200D"/>
    <w:rsid w:val="00E328EE"/>
    <w:rsid w:val="00E32B64"/>
    <w:rsid w:val="00E32DAA"/>
    <w:rsid w:val="00E32E0E"/>
    <w:rsid w:val="00E32EF4"/>
    <w:rsid w:val="00E3305B"/>
    <w:rsid w:val="00E33506"/>
    <w:rsid w:val="00E33802"/>
    <w:rsid w:val="00E33814"/>
    <w:rsid w:val="00E339C6"/>
    <w:rsid w:val="00E33B60"/>
    <w:rsid w:val="00E33B8C"/>
    <w:rsid w:val="00E33CA0"/>
    <w:rsid w:val="00E33E4D"/>
    <w:rsid w:val="00E34001"/>
    <w:rsid w:val="00E341C1"/>
    <w:rsid w:val="00E344E8"/>
    <w:rsid w:val="00E34500"/>
    <w:rsid w:val="00E34C50"/>
    <w:rsid w:val="00E34D51"/>
    <w:rsid w:val="00E34D6F"/>
    <w:rsid w:val="00E34F08"/>
    <w:rsid w:val="00E35297"/>
    <w:rsid w:val="00E35698"/>
    <w:rsid w:val="00E35AC2"/>
    <w:rsid w:val="00E35E19"/>
    <w:rsid w:val="00E35EB9"/>
    <w:rsid w:val="00E35F47"/>
    <w:rsid w:val="00E35FE7"/>
    <w:rsid w:val="00E3610B"/>
    <w:rsid w:val="00E363B9"/>
    <w:rsid w:val="00E36400"/>
    <w:rsid w:val="00E36AED"/>
    <w:rsid w:val="00E36B03"/>
    <w:rsid w:val="00E36C72"/>
    <w:rsid w:val="00E377BF"/>
    <w:rsid w:val="00E37AD8"/>
    <w:rsid w:val="00E37C25"/>
    <w:rsid w:val="00E37FDD"/>
    <w:rsid w:val="00E4006E"/>
    <w:rsid w:val="00E40345"/>
    <w:rsid w:val="00E40362"/>
    <w:rsid w:val="00E404B4"/>
    <w:rsid w:val="00E40966"/>
    <w:rsid w:val="00E40A2C"/>
    <w:rsid w:val="00E40B52"/>
    <w:rsid w:val="00E40ED0"/>
    <w:rsid w:val="00E41062"/>
    <w:rsid w:val="00E41471"/>
    <w:rsid w:val="00E4180B"/>
    <w:rsid w:val="00E41A22"/>
    <w:rsid w:val="00E41BAC"/>
    <w:rsid w:val="00E41CDE"/>
    <w:rsid w:val="00E42027"/>
    <w:rsid w:val="00E422B2"/>
    <w:rsid w:val="00E42382"/>
    <w:rsid w:val="00E42489"/>
    <w:rsid w:val="00E4252B"/>
    <w:rsid w:val="00E42532"/>
    <w:rsid w:val="00E42632"/>
    <w:rsid w:val="00E427A0"/>
    <w:rsid w:val="00E427E1"/>
    <w:rsid w:val="00E42907"/>
    <w:rsid w:val="00E42A6A"/>
    <w:rsid w:val="00E42BFF"/>
    <w:rsid w:val="00E42D71"/>
    <w:rsid w:val="00E43116"/>
    <w:rsid w:val="00E43182"/>
    <w:rsid w:val="00E431F8"/>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5C09"/>
    <w:rsid w:val="00E45F1C"/>
    <w:rsid w:val="00E4607A"/>
    <w:rsid w:val="00E460A1"/>
    <w:rsid w:val="00E4636E"/>
    <w:rsid w:val="00E46809"/>
    <w:rsid w:val="00E46A54"/>
    <w:rsid w:val="00E46CC9"/>
    <w:rsid w:val="00E474ED"/>
    <w:rsid w:val="00E47C2F"/>
    <w:rsid w:val="00E47D5F"/>
    <w:rsid w:val="00E47D96"/>
    <w:rsid w:val="00E47F73"/>
    <w:rsid w:val="00E47FDB"/>
    <w:rsid w:val="00E50197"/>
    <w:rsid w:val="00E501A1"/>
    <w:rsid w:val="00E508D6"/>
    <w:rsid w:val="00E515A3"/>
    <w:rsid w:val="00E515A6"/>
    <w:rsid w:val="00E5174B"/>
    <w:rsid w:val="00E518A2"/>
    <w:rsid w:val="00E51A16"/>
    <w:rsid w:val="00E51B2E"/>
    <w:rsid w:val="00E51E23"/>
    <w:rsid w:val="00E51ED0"/>
    <w:rsid w:val="00E523F3"/>
    <w:rsid w:val="00E52F76"/>
    <w:rsid w:val="00E53125"/>
    <w:rsid w:val="00E5315C"/>
    <w:rsid w:val="00E534EA"/>
    <w:rsid w:val="00E53682"/>
    <w:rsid w:val="00E537C1"/>
    <w:rsid w:val="00E538E0"/>
    <w:rsid w:val="00E53923"/>
    <w:rsid w:val="00E53E31"/>
    <w:rsid w:val="00E542C2"/>
    <w:rsid w:val="00E547DF"/>
    <w:rsid w:val="00E54A5A"/>
    <w:rsid w:val="00E54B12"/>
    <w:rsid w:val="00E54B17"/>
    <w:rsid w:val="00E54BEA"/>
    <w:rsid w:val="00E54CC0"/>
    <w:rsid w:val="00E54D33"/>
    <w:rsid w:val="00E54DC6"/>
    <w:rsid w:val="00E56380"/>
    <w:rsid w:val="00E564C1"/>
    <w:rsid w:val="00E56D97"/>
    <w:rsid w:val="00E56E3C"/>
    <w:rsid w:val="00E56EC7"/>
    <w:rsid w:val="00E56F3C"/>
    <w:rsid w:val="00E57020"/>
    <w:rsid w:val="00E5711F"/>
    <w:rsid w:val="00E574A8"/>
    <w:rsid w:val="00E578AD"/>
    <w:rsid w:val="00E57ECC"/>
    <w:rsid w:val="00E6000E"/>
    <w:rsid w:val="00E60050"/>
    <w:rsid w:val="00E6014B"/>
    <w:rsid w:val="00E602C9"/>
    <w:rsid w:val="00E602D9"/>
    <w:rsid w:val="00E6074B"/>
    <w:rsid w:val="00E608B7"/>
    <w:rsid w:val="00E608E1"/>
    <w:rsid w:val="00E60BCD"/>
    <w:rsid w:val="00E60D2A"/>
    <w:rsid w:val="00E60D72"/>
    <w:rsid w:val="00E60E12"/>
    <w:rsid w:val="00E60F80"/>
    <w:rsid w:val="00E6134E"/>
    <w:rsid w:val="00E613CE"/>
    <w:rsid w:val="00E61DAC"/>
    <w:rsid w:val="00E61EE9"/>
    <w:rsid w:val="00E61F86"/>
    <w:rsid w:val="00E6264C"/>
    <w:rsid w:val="00E62999"/>
    <w:rsid w:val="00E62AF2"/>
    <w:rsid w:val="00E62C6B"/>
    <w:rsid w:val="00E62DDA"/>
    <w:rsid w:val="00E62EB3"/>
    <w:rsid w:val="00E630F7"/>
    <w:rsid w:val="00E634A7"/>
    <w:rsid w:val="00E637CD"/>
    <w:rsid w:val="00E63A8C"/>
    <w:rsid w:val="00E64050"/>
    <w:rsid w:val="00E640C7"/>
    <w:rsid w:val="00E64327"/>
    <w:rsid w:val="00E643D0"/>
    <w:rsid w:val="00E64763"/>
    <w:rsid w:val="00E647DC"/>
    <w:rsid w:val="00E6484F"/>
    <w:rsid w:val="00E64B4F"/>
    <w:rsid w:val="00E64C7B"/>
    <w:rsid w:val="00E65333"/>
    <w:rsid w:val="00E65A35"/>
    <w:rsid w:val="00E65E6B"/>
    <w:rsid w:val="00E661F1"/>
    <w:rsid w:val="00E6640D"/>
    <w:rsid w:val="00E666A1"/>
    <w:rsid w:val="00E6682F"/>
    <w:rsid w:val="00E66B1A"/>
    <w:rsid w:val="00E66B86"/>
    <w:rsid w:val="00E673F7"/>
    <w:rsid w:val="00E67573"/>
    <w:rsid w:val="00E67631"/>
    <w:rsid w:val="00E677F9"/>
    <w:rsid w:val="00E678F2"/>
    <w:rsid w:val="00E67BC6"/>
    <w:rsid w:val="00E7041A"/>
    <w:rsid w:val="00E705E5"/>
    <w:rsid w:val="00E70B0C"/>
    <w:rsid w:val="00E70C6F"/>
    <w:rsid w:val="00E70D5D"/>
    <w:rsid w:val="00E70E6D"/>
    <w:rsid w:val="00E70EE5"/>
    <w:rsid w:val="00E71952"/>
    <w:rsid w:val="00E71D07"/>
    <w:rsid w:val="00E71DF1"/>
    <w:rsid w:val="00E71E30"/>
    <w:rsid w:val="00E71EDB"/>
    <w:rsid w:val="00E723D3"/>
    <w:rsid w:val="00E7242A"/>
    <w:rsid w:val="00E72737"/>
    <w:rsid w:val="00E72ABE"/>
    <w:rsid w:val="00E72BCC"/>
    <w:rsid w:val="00E72C01"/>
    <w:rsid w:val="00E7309E"/>
    <w:rsid w:val="00E73279"/>
    <w:rsid w:val="00E73679"/>
    <w:rsid w:val="00E739A7"/>
    <w:rsid w:val="00E73E01"/>
    <w:rsid w:val="00E73E83"/>
    <w:rsid w:val="00E7449A"/>
    <w:rsid w:val="00E746D0"/>
    <w:rsid w:val="00E74A5E"/>
    <w:rsid w:val="00E74B5A"/>
    <w:rsid w:val="00E74D56"/>
    <w:rsid w:val="00E75096"/>
    <w:rsid w:val="00E7524F"/>
    <w:rsid w:val="00E7556D"/>
    <w:rsid w:val="00E75693"/>
    <w:rsid w:val="00E756FB"/>
    <w:rsid w:val="00E758AA"/>
    <w:rsid w:val="00E75BE4"/>
    <w:rsid w:val="00E7612F"/>
    <w:rsid w:val="00E76141"/>
    <w:rsid w:val="00E76270"/>
    <w:rsid w:val="00E7663E"/>
    <w:rsid w:val="00E76B45"/>
    <w:rsid w:val="00E77040"/>
    <w:rsid w:val="00E772C4"/>
    <w:rsid w:val="00E77655"/>
    <w:rsid w:val="00E778F8"/>
    <w:rsid w:val="00E8016D"/>
    <w:rsid w:val="00E804C9"/>
    <w:rsid w:val="00E805A6"/>
    <w:rsid w:val="00E807B4"/>
    <w:rsid w:val="00E80CE8"/>
    <w:rsid w:val="00E810EC"/>
    <w:rsid w:val="00E8112C"/>
    <w:rsid w:val="00E81587"/>
    <w:rsid w:val="00E8173C"/>
    <w:rsid w:val="00E81E1A"/>
    <w:rsid w:val="00E81EB9"/>
    <w:rsid w:val="00E82356"/>
    <w:rsid w:val="00E82411"/>
    <w:rsid w:val="00E824FB"/>
    <w:rsid w:val="00E826C2"/>
    <w:rsid w:val="00E826C8"/>
    <w:rsid w:val="00E82819"/>
    <w:rsid w:val="00E82B10"/>
    <w:rsid w:val="00E82BAE"/>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D9"/>
    <w:rsid w:val="00E8598B"/>
    <w:rsid w:val="00E86057"/>
    <w:rsid w:val="00E8608E"/>
    <w:rsid w:val="00E861F7"/>
    <w:rsid w:val="00E8627F"/>
    <w:rsid w:val="00E864CA"/>
    <w:rsid w:val="00E86647"/>
    <w:rsid w:val="00E86BF7"/>
    <w:rsid w:val="00E87182"/>
    <w:rsid w:val="00E871DE"/>
    <w:rsid w:val="00E87934"/>
    <w:rsid w:val="00E879F0"/>
    <w:rsid w:val="00E87A89"/>
    <w:rsid w:val="00E87AE6"/>
    <w:rsid w:val="00E87AF6"/>
    <w:rsid w:val="00E87BC7"/>
    <w:rsid w:val="00E87BFE"/>
    <w:rsid w:val="00E87CB1"/>
    <w:rsid w:val="00E900CD"/>
    <w:rsid w:val="00E90112"/>
    <w:rsid w:val="00E90618"/>
    <w:rsid w:val="00E906BC"/>
    <w:rsid w:val="00E90D7A"/>
    <w:rsid w:val="00E90E62"/>
    <w:rsid w:val="00E9109D"/>
    <w:rsid w:val="00E91139"/>
    <w:rsid w:val="00E915C2"/>
    <w:rsid w:val="00E915E1"/>
    <w:rsid w:val="00E9179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5A5"/>
    <w:rsid w:val="00E939E4"/>
    <w:rsid w:val="00E93A7A"/>
    <w:rsid w:val="00E93ADF"/>
    <w:rsid w:val="00E93B3D"/>
    <w:rsid w:val="00E93D80"/>
    <w:rsid w:val="00E93FD0"/>
    <w:rsid w:val="00E942DA"/>
    <w:rsid w:val="00E94307"/>
    <w:rsid w:val="00E94762"/>
    <w:rsid w:val="00E94792"/>
    <w:rsid w:val="00E947DB"/>
    <w:rsid w:val="00E95367"/>
    <w:rsid w:val="00E955D6"/>
    <w:rsid w:val="00E95754"/>
    <w:rsid w:val="00E95829"/>
    <w:rsid w:val="00E958BB"/>
    <w:rsid w:val="00E95964"/>
    <w:rsid w:val="00E959A9"/>
    <w:rsid w:val="00E95A9A"/>
    <w:rsid w:val="00E95DFB"/>
    <w:rsid w:val="00E9627E"/>
    <w:rsid w:val="00E96C84"/>
    <w:rsid w:val="00E96CC6"/>
    <w:rsid w:val="00E96DF5"/>
    <w:rsid w:val="00E96E67"/>
    <w:rsid w:val="00E96F40"/>
    <w:rsid w:val="00E96FBC"/>
    <w:rsid w:val="00E9702D"/>
    <w:rsid w:val="00E972ED"/>
    <w:rsid w:val="00E9732D"/>
    <w:rsid w:val="00E97353"/>
    <w:rsid w:val="00E9738B"/>
    <w:rsid w:val="00E97507"/>
    <w:rsid w:val="00E97512"/>
    <w:rsid w:val="00E97529"/>
    <w:rsid w:val="00E97C24"/>
    <w:rsid w:val="00E97C34"/>
    <w:rsid w:val="00E97D2D"/>
    <w:rsid w:val="00E97DF8"/>
    <w:rsid w:val="00E97F8A"/>
    <w:rsid w:val="00EA000E"/>
    <w:rsid w:val="00EA0281"/>
    <w:rsid w:val="00EA0BD3"/>
    <w:rsid w:val="00EA0BFA"/>
    <w:rsid w:val="00EA0E05"/>
    <w:rsid w:val="00EA0E10"/>
    <w:rsid w:val="00EA148D"/>
    <w:rsid w:val="00EA152D"/>
    <w:rsid w:val="00EA1A5B"/>
    <w:rsid w:val="00EA1B19"/>
    <w:rsid w:val="00EA1B4A"/>
    <w:rsid w:val="00EA1BF0"/>
    <w:rsid w:val="00EA1CC1"/>
    <w:rsid w:val="00EA1E46"/>
    <w:rsid w:val="00EA2271"/>
    <w:rsid w:val="00EA2585"/>
    <w:rsid w:val="00EA25AE"/>
    <w:rsid w:val="00EA2730"/>
    <w:rsid w:val="00EA2768"/>
    <w:rsid w:val="00EA27DB"/>
    <w:rsid w:val="00EA2F23"/>
    <w:rsid w:val="00EA3027"/>
    <w:rsid w:val="00EA30E6"/>
    <w:rsid w:val="00EA3487"/>
    <w:rsid w:val="00EA3590"/>
    <w:rsid w:val="00EA3641"/>
    <w:rsid w:val="00EA396F"/>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2E0"/>
    <w:rsid w:val="00EA5335"/>
    <w:rsid w:val="00EA5A10"/>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E15"/>
    <w:rsid w:val="00EA7E9E"/>
    <w:rsid w:val="00EA7EF5"/>
    <w:rsid w:val="00EA7F1F"/>
    <w:rsid w:val="00EB05DC"/>
    <w:rsid w:val="00EB0C54"/>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BF8"/>
    <w:rsid w:val="00EB4DCD"/>
    <w:rsid w:val="00EB5008"/>
    <w:rsid w:val="00EB534C"/>
    <w:rsid w:val="00EB5543"/>
    <w:rsid w:val="00EB55D2"/>
    <w:rsid w:val="00EB56E5"/>
    <w:rsid w:val="00EB57CC"/>
    <w:rsid w:val="00EB5A08"/>
    <w:rsid w:val="00EB5B99"/>
    <w:rsid w:val="00EB5C31"/>
    <w:rsid w:val="00EB5E58"/>
    <w:rsid w:val="00EB64C2"/>
    <w:rsid w:val="00EB64E7"/>
    <w:rsid w:val="00EB6721"/>
    <w:rsid w:val="00EB6A9F"/>
    <w:rsid w:val="00EB6C53"/>
    <w:rsid w:val="00EB7097"/>
    <w:rsid w:val="00EB71FF"/>
    <w:rsid w:val="00EB720A"/>
    <w:rsid w:val="00EB749C"/>
    <w:rsid w:val="00EB7675"/>
    <w:rsid w:val="00EB7832"/>
    <w:rsid w:val="00EB7B45"/>
    <w:rsid w:val="00EB7B4D"/>
    <w:rsid w:val="00EB7B7F"/>
    <w:rsid w:val="00EB7C50"/>
    <w:rsid w:val="00EB7E17"/>
    <w:rsid w:val="00EB7E4D"/>
    <w:rsid w:val="00EB7E97"/>
    <w:rsid w:val="00EB7FE8"/>
    <w:rsid w:val="00EC05B8"/>
    <w:rsid w:val="00EC06DE"/>
    <w:rsid w:val="00EC0826"/>
    <w:rsid w:val="00EC0A5E"/>
    <w:rsid w:val="00EC0BA8"/>
    <w:rsid w:val="00EC0C62"/>
    <w:rsid w:val="00EC0FF7"/>
    <w:rsid w:val="00EC1046"/>
    <w:rsid w:val="00EC17B0"/>
    <w:rsid w:val="00EC1838"/>
    <w:rsid w:val="00EC183D"/>
    <w:rsid w:val="00EC18CD"/>
    <w:rsid w:val="00EC1A2D"/>
    <w:rsid w:val="00EC1D83"/>
    <w:rsid w:val="00EC1FE9"/>
    <w:rsid w:val="00EC219F"/>
    <w:rsid w:val="00EC259E"/>
    <w:rsid w:val="00EC28CD"/>
    <w:rsid w:val="00EC2915"/>
    <w:rsid w:val="00EC2C50"/>
    <w:rsid w:val="00EC2C7A"/>
    <w:rsid w:val="00EC2E21"/>
    <w:rsid w:val="00EC30FE"/>
    <w:rsid w:val="00EC36DD"/>
    <w:rsid w:val="00EC3E81"/>
    <w:rsid w:val="00EC3E82"/>
    <w:rsid w:val="00EC3EAD"/>
    <w:rsid w:val="00EC3EC8"/>
    <w:rsid w:val="00EC434A"/>
    <w:rsid w:val="00EC44E7"/>
    <w:rsid w:val="00EC48D7"/>
    <w:rsid w:val="00EC4C71"/>
    <w:rsid w:val="00EC4C9B"/>
    <w:rsid w:val="00EC4D77"/>
    <w:rsid w:val="00EC4D7B"/>
    <w:rsid w:val="00EC4E2E"/>
    <w:rsid w:val="00EC5035"/>
    <w:rsid w:val="00EC5125"/>
    <w:rsid w:val="00EC5184"/>
    <w:rsid w:val="00EC541A"/>
    <w:rsid w:val="00EC555C"/>
    <w:rsid w:val="00EC55A8"/>
    <w:rsid w:val="00EC5EA0"/>
    <w:rsid w:val="00EC5F49"/>
    <w:rsid w:val="00EC60A1"/>
    <w:rsid w:val="00EC614D"/>
    <w:rsid w:val="00EC6337"/>
    <w:rsid w:val="00EC6859"/>
    <w:rsid w:val="00EC6A42"/>
    <w:rsid w:val="00EC6CF7"/>
    <w:rsid w:val="00EC6D68"/>
    <w:rsid w:val="00EC6D82"/>
    <w:rsid w:val="00EC7183"/>
    <w:rsid w:val="00EC71AB"/>
    <w:rsid w:val="00EC7BD1"/>
    <w:rsid w:val="00EC7EE8"/>
    <w:rsid w:val="00ED03A7"/>
    <w:rsid w:val="00ED0494"/>
    <w:rsid w:val="00ED08BE"/>
    <w:rsid w:val="00ED09C8"/>
    <w:rsid w:val="00ED0DE8"/>
    <w:rsid w:val="00ED0EB9"/>
    <w:rsid w:val="00ED1293"/>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4F7"/>
    <w:rsid w:val="00ED56A7"/>
    <w:rsid w:val="00ED58F2"/>
    <w:rsid w:val="00ED596B"/>
    <w:rsid w:val="00ED59F7"/>
    <w:rsid w:val="00ED5AD8"/>
    <w:rsid w:val="00ED5BDF"/>
    <w:rsid w:val="00ED5D02"/>
    <w:rsid w:val="00ED6100"/>
    <w:rsid w:val="00ED6A1F"/>
    <w:rsid w:val="00ED6A40"/>
    <w:rsid w:val="00ED6A57"/>
    <w:rsid w:val="00ED6E4E"/>
    <w:rsid w:val="00ED704D"/>
    <w:rsid w:val="00ED70C4"/>
    <w:rsid w:val="00ED71BC"/>
    <w:rsid w:val="00ED7372"/>
    <w:rsid w:val="00ED753C"/>
    <w:rsid w:val="00ED7BAF"/>
    <w:rsid w:val="00ED7C3C"/>
    <w:rsid w:val="00ED7EAA"/>
    <w:rsid w:val="00EE0154"/>
    <w:rsid w:val="00EE0318"/>
    <w:rsid w:val="00EE08BC"/>
    <w:rsid w:val="00EE0935"/>
    <w:rsid w:val="00EE0951"/>
    <w:rsid w:val="00EE09EA"/>
    <w:rsid w:val="00EE0A49"/>
    <w:rsid w:val="00EE0CF2"/>
    <w:rsid w:val="00EE0E8D"/>
    <w:rsid w:val="00EE0F72"/>
    <w:rsid w:val="00EE12A0"/>
    <w:rsid w:val="00EE1320"/>
    <w:rsid w:val="00EE138C"/>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632"/>
    <w:rsid w:val="00EE38AE"/>
    <w:rsid w:val="00EE3A16"/>
    <w:rsid w:val="00EE3B1E"/>
    <w:rsid w:val="00EE3CE4"/>
    <w:rsid w:val="00EE3DCB"/>
    <w:rsid w:val="00EE417F"/>
    <w:rsid w:val="00EE47B1"/>
    <w:rsid w:val="00EE4825"/>
    <w:rsid w:val="00EE4D57"/>
    <w:rsid w:val="00EE5112"/>
    <w:rsid w:val="00EE588E"/>
    <w:rsid w:val="00EE58A3"/>
    <w:rsid w:val="00EE5E46"/>
    <w:rsid w:val="00EE5EC5"/>
    <w:rsid w:val="00EE6295"/>
    <w:rsid w:val="00EE62B4"/>
    <w:rsid w:val="00EE636D"/>
    <w:rsid w:val="00EE66B1"/>
    <w:rsid w:val="00EE6768"/>
    <w:rsid w:val="00EE6A63"/>
    <w:rsid w:val="00EE6E05"/>
    <w:rsid w:val="00EE6EA1"/>
    <w:rsid w:val="00EE6F69"/>
    <w:rsid w:val="00EE71ED"/>
    <w:rsid w:val="00EE7286"/>
    <w:rsid w:val="00EE73C3"/>
    <w:rsid w:val="00EE752C"/>
    <w:rsid w:val="00EE79AA"/>
    <w:rsid w:val="00EE7BF9"/>
    <w:rsid w:val="00EE7D91"/>
    <w:rsid w:val="00EE7ECE"/>
    <w:rsid w:val="00EE7F2E"/>
    <w:rsid w:val="00EF0191"/>
    <w:rsid w:val="00EF0299"/>
    <w:rsid w:val="00EF082A"/>
    <w:rsid w:val="00EF098D"/>
    <w:rsid w:val="00EF0E50"/>
    <w:rsid w:val="00EF1052"/>
    <w:rsid w:val="00EF10E0"/>
    <w:rsid w:val="00EF1176"/>
    <w:rsid w:val="00EF14E6"/>
    <w:rsid w:val="00EF16D6"/>
    <w:rsid w:val="00EF1708"/>
    <w:rsid w:val="00EF17D0"/>
    <w:rsid w:val="00EF1809"/>
    <w:rsid w:val="00EF1CC5"/>
    <w:rsid w:val="00EF1EDF"/>
    <w:rsid w:val="00EF209D"/>
    <w:rsid w:val="00EF20A8"/>
    <w:rsid w:val="00EF20FD"/>
    <w:rsid w:val="00EF2457"/>
    <w:rsid w:val="00EF2786"/>
    <w:rsid w:val="00EF28E6"/>
    <w:rsid w:val="00EF2EE6"/>
    <w:rsid w:val="00EF2FB5"/>
    <w:rsid w:val="00EF369F"/>
    <w:rsid w:val="00EF37FE"/>
    <w:rsid w:val="00EF3A28"/>
    <w:rsid w:val="00EF3A3D"/>
    <w:rsid w:val="00EF3A4A"/>
    <w:rsid w:val="00EF3AFE"/>
    <w:rsid w:val="00EF3D41"/>
    <w:rsid w:val="00EF3D43"/>
    <w:rsid w:val="00EF3EB7"/>
    <w:rsid w:val="00EF3EE0"/>
    <w:rsid w:val="00EF3EFC"/>
    <w:rsid w:val="00EF3F89"/>
    <w:rsid w:val="00EF41E7"/>
    <w:rsid w:val="00EF453D"/>
    <w:rsid w:val="00EF493B"/>
    <w:rsid w:val="00EF4F32"/>
    <w:rsid w:val="00EF512D"/>
    <w:rsid w:val="00EF5326"/>
    <w:rsid w:val="00EF57F7"/>
    <w:rsid w:val="00EF580B"/>
    <w:rsid w:val="00EF5861"/>
    <w:rsid w:val="00EF61C2"/>
    <w:rsid w:val="00EF634C"/>
    <w:rsid w:val="00EF65C8"/>
    <w:rsid w:val="00EF6AF6"/>
    <w:rsid w:val="00EF6EF5"/>
    <w:rsid w:val="00EF6F6C"/>
    <w:rsid w:val="00EF704E"/>
    <w:rsid w:val="00EF70D0"/>
    <w:rsid w:val="00EF7179"/>
    <w:rsid w:val="00EF71EE"/>
    <w:rsid w:val="00EF7690"/>
    <w:rsid w:val="00EF77E3"/>
    <w:rsid w:val="00EF786F"/>
    <w:rsid w:val="00EF7878"/>
    <w:rsid w:val="00EF7F14"/>
    <w:rsid w:val="00EF7F47"/>
    <w:rsid w:val="00F000F0"/>
    <w:rsid w:val="00F00180"/>
    <w:rsid w:val="00F004AB"/>
    <w:rsid w:val="00F006E4"/>
    <w:rsid w:val="00F00923"/>
    <w:rsid w:val="00F00C9D"/>
    <w:rsid w:val="00F00DC2"/>
    <w:rsid w:val="00F00FF1"/>
    <w:rsid w:val="00F0109A"/>
    <w:rsid w:val="00F01137"/>
    <w:rsid w:val="00F0139C"/>
    <w:rsid w:val="00F01571"/>
    <w:rsid w:val="00F015B0"/>
    <w:rsid w:val="00F0197D"/>
    <w:rsid w:val="00F01A58"/>
    <w:rsid w:val="00F01FAA"/>
    <w:rsid w:val="00F01FC3"/>
    <w:rsid w:val="00F023A1"/>
    <w:rsid w:val="00F02491"/>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FD"/>
    <w:rsid w:val="00F04D51"/>
    <w:rsid w:val="00F04EF1"/>
    <w:rsid w:val="00F05011"/>
    <w:rsid w:val="00F050DB"/>
    <w:rsid w:val="00F051B9"/>
    <w:rsid w:val="00F051BE"/>
    <w:rsid w:val="00F05262"/>
    <w:rsid w:val="00F0545D"/>
    <w:rsid w:val="00F0551F"/>
    <w:rsid w:val="00F05D68"/>
    <w:rsid w:val="00F05EED"/>
    <w:rsid w:val="00F06DDC"/>
    <w:rsid w:val="00F06F02"/>
    <w:rsid w:val="00F0740A"/>
    <w:rsid w:val="00F077E9"/>
    <w:rsid w:val="00F07834"/>
    <w:rsid w:val="00F07CF5"/>
    <w:rsid w:val="00F07EAE"/>
    <w:rsid w:val="00F10193"/>
    <w:rsid w:val="00F10437"/>
    <w:rsid w:val="00F10465"/>
    <w:rsid w:val="00F10864"/>
    <w:rsid w:val="00F10992"/>
    <w:rsid w:val="00F1165E"/>
    <w:rsid w:val="00F11CF5"/>
    <w:rsid w:val="00F11FF0"/>
    <w:rsid w:val="00F1265F"/>
    <w:rsid w:val="00F12768"/>
    <w:rsid w:val="00F12A26"/>
    <w:rsid w:val="00F12B3D"/>
    <w:rsid w:val="00F12CC1"/>
    <w:rsid w:val="00F12EF0"/>
    <w:rsid w:val="00F131B6"/>
    <w:rsid w:val="00F13242"/>
    <w:rsid w:val="00F13634"/>
    <w:rsid w:val="00F13748"/>
    <w:rsid w:val="00F13833"/>
    <w:rsid w:val="00F13D7C"/>
    <w:rsid w:val="00F13E52"/>
    <w:rsid w:val="00F13E95"/>
    <w:rsid w:val="00F1403E"/>
    <w:rsid w:val="00F140C1"/>
    <w:rsid w:val="00F140FE"/>
    <w:rsid w:val="00F1415B"/>
    <w:rsid w:val="00F1423D"/>
    <w:rsid w:val="00F14476"/>
    <w:rsid w:val="00F14537"/>
    <w:rsid w:val="00F14FB4"/>
    <w:rsid w:val="00F158E8"/>
    <w:rsid w:val="00F15CE7"/>
    <w:rsid w:val="00F15FC9"/>
    <w:rsid w:val="00F165FF"/>
    <w:rsid w:val="00F16709"/>
    <w:rsid w:val="00F16958"/>
    <w:rsid w:val="00F16BB1"/>
    <w:rsid w:val="00F16F68"/>
    <w:rsid w:val="00F16FB9"/>
    <w:rsid w:val="00F1713D"/>
    <w:rsid w:val="00F176BA"/>
    <w:rsid w:val="00F17A8F"/>
    <w:rsid w:val="00F17D56"/>
    <w:rsid w:val="00F20046"/>
    <w:rsid w:val="00F20242"/>
    <w:rsid w:val="00F202D8"/>
    <w:rsid w:val="00F206FE"/>
    <w:rsid w:val="00F20B30"/>
    <w:rsid w:val="00F20F5B"/>
    <w:rsid w:val="00F21048"/>
    <w:rsid w:val="00F210AB"/>
    <w:rsid w:val="00F2157F"/>
    <w:rsid w:val="00F21758"/>
    <w:rsid w:val="00F21857"/>
    <w:rsid w:val="00F218EF"/>
    <w:rsid w:val="00F21DC3"/>
    <w:rsid w:val="00F21F61"/>
    <w:rsid w:val="00F22444"/>
    <w:rsid w:val="00F22C96"/>
    <w:rsid w:val="00F22D2B"/>
    <w:rsid w:val="00F22FC1"/>
    <w:rsid w:val="00F2335B"/>
    <w:rsid w:val="00F233FA"/>
    <w:rsid w:val="00F2357F"/>
    <w:rsid w:val="00F237BB"/>
    <w:rsid w:val="00F238C9"/>
    <w:rsid w:val="00F23945"/>
    <w:rsid w:val="00F23BD0"/>
    <w:rsid w:val="00F23D7A"/>
    <w:rsid w:val="00F23FCA"/>
    <w:rsid w:val="00F242C3"/>
    <w:rsid w:val="00F243C8"/>
    <w:rsid w:val="00F2456B"/>
    <w:rsid w:val="00F2457D"/>
    <w:rsid w:val="00F246CC"/>
    <w:rsid w:val="00F248CD"/>
    <w:rsid w:val="00F249E2"/>
    <w:rsid w:val="00F24A56"/>
    <w:rsid w:val="00F24A57"/>
    <w:rsid w:val="00F24D96"/>
    <w:rsid w:val="00F24DB4"/>
    <w:rsid w:val="00F24E98"/>
    <w:rsid w:val="00F24F4D"/>
    <w:rsid w:val="00F24F64"/>
    <w:rsid w:val="00F24FA0"/>
    <w:rsid w:val="00F25118"/>
    <w:rsid w:val="00F25157"/>
    <w:rsid w:val="00F254E5"/>
    <w:rsid w:val="00F25B4B"/>
    <w:rsid w:val="00F25C9D"/>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1125"/>
    <w:rsid w:val="00F312C5"/>
    <w:rsid w:val="00F318E7"/>
    <w:rsid w:val="00F31DED"/>
    <w:rsid w:val="00F31F17"/>
    <w:rsid w:val="00F31FB1"/>
    <w:rsid w:val="00F3215C"/>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83E"/>
    <w:rsid w:val="00F339B9"/>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22A"/>
    <w:rsid w:val="00F362A3"/>
    <w:rsid w:val="00F36338"/>
    <w:rsid w:val="00F364CE"/>
    <w:rsid w:val="00F366CE"/>
    <w:rsid w:val="00F369E8"/>
    <w:rsid w:val="00F369FF"/>
    <w:rsid w:val="00F36BBA"/>
    <w:rsid w:val="00F36BD9"/>
    <w:rsid w:val="00F36C6C"/>
    <w:rsid w:val="00F36D0D"/>
    <w:rsid w:val="00F3709B"/>
    <w:rsid w:val="00F37430"/>
    <w:rsid w:val="00F377A2"/>
    <w:rsid w:val="00F37922"/>
    <w:rsid w:val="00F3799E"/>
    <w:rsid w:val="00F37AEF"/>
    <w:rsid w:val="00F37DC6"/>
    <w:rsid w:val="00F4019B"/>
    <w:rsid w:val="00F405F3"/>
    <w:rsid w:val="00F40710"/>
    <w:rsid w:val="00F40817"/>
    <w:rsid w:val="00F40C37"/>
    <w:rsid w:val="00F40F7A"/>
    <w:rsid w:val="00F413DA"/>
    <w:rsid w:val="00F417D7"/>
    <w:rsid w:val="00F41D1F"/>
    <w:rsid w:val="00F41D2D"/>
    <w:rsid w:val="00F424D3"/>
    <w:rsid w:val="00F424F5"/>
    <w:rsid w:val="00F42910"/>
    <w:rsid w:val="00F42A6D"/>
    <w:rsid w:val="00F42C2B"/>
    <w:rsid w:val="00F42DE7"/>
    <w:rsid w:val="00F437A0"/>
    <w:rsid w:val="00F438AB"/>
    <w:rsid w:val="00F44256"/>
    <w:rsid w:val="00F4440C"/>
    <w:rsid w:val="00F44833"/>
    <w:rsid w:val="00F448B7"/>
    <w:rsid w:val="00F44B90"/>
    <w:rsid w:val="00F44D61"/>
    <w:rsid w:val="00F44E92"/>
    <w:rsid w:val="00F450BD"/>
    <w:rsid w:val="00F45251"/>
    <w:rsid w:val="00F45B82"/>
    <w:rsid w:val="00F45DBE"/>
    <w:rsid w:val="00F46674"/>
    <w:rsid w:val="00F46694"/>
    <w:rsid w:val="00F46733"/>
    <w:rsid w:val="00F467B0"/>
    <w:rsid w:val="00F4683A"/>
    <w:rsid w:val="00F468A1"/>
    <w:rsid w:val="00F469EF"/>
    <w:rsid w:val="00F46ADA"/>
    <w:rsid w:val="00F46E40"/>
    <w:rsid w:val="00F46F8B"/>
    <w:rsid w:val="00F47132"/>
    <w:rsid w:val="00F47196"/>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8A1"/>
    <w:rsid w:val="00F52A47"/>
    <w:rsid w:val="00F52A4B"/>
    <w:rsid w:val="00F52B78"/>
    <w:rsid w:val="00F52C6C"/>
    <w:rsid w:val="00F52E16"/>
    <w:rsid w:val="00F52FA8"/>
    <w:rsid w:val="00F532FD"/>
    <w:rsid w:val="00F53724"/>
    <w:rsid w:val="00F53732"/>
    <w:rsid w:val="00F537FD"/>
    <w:rsid w:val="00F538CD"/>
    <w:rsid w:val="00F53AD8"/>
    <w:rsid w:val="00F5415E"/>
    <w:rsid w:val="00F54192"/>
    <w:rsid w:val="00F542D8"/>
    <w:rsid w:val="00F54460"/>
    <w:rsid w:val="00F5459A"/>
    <w:rsid w:val="00F545C7"/>
    <w:rsid w:val="00F548C8"/>
    <w:rsid w:val="00F54B39"/>
    <w:rsid w:val="00F54D93"/>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83B"/>
    <w:rsid w:val="00F57991"/>
    <w:rsid w:val="00F57C72"/>
    <w:rsid w:val="00F57E51"/>
    <w:rsid w:val="00F600C8"/>
    <w:rsid w:val="00F60122"/>
    <w:rsid w:val="00F6021A"/>
    <w:rsid w:val="00F6021F"/>
    <w:rsid w:val="00F6036A"/>
    <w:rsid w:val="00F603CC"/>
    <w:rsid w:val="00F607B6"/>
    <w:rsid w:val="00F60845"/>
    <w:rsid w:val="00F60CDA"/>
    <w:rsid w:val="00F60E49"/>
    <w:rsid w:val="00F60F71"/>
    <w:rsid w:val="00F61158"/>
    <w:rsid w:val="00F612E9"/>
    <w:rsid w:val="00F6139C"/>
    <w:rsid w:val="00F614D1"/>
    <w:rsid w:val="00F61564"/>
    <w:rsid w:val="00F618AD"/>
    <w:rsid w:val="00F618EC"/>
    <w:rsid w:val="00F61B75"/>
    <w:rsid w:val="00F61FDE"/>
    <w:rsid w:val="00F62143"/>
    <w:rsid w:val="00F62338"/>
    <w:rsid w:val="00F62377"/>
    <w:rsid w:val="00F62862"/>
    <w:rsid w:val="00F62C69"/>
    <w:rsid w:val="00F62FE3"/>
    <w:rsid w:val="00F63005"/>
    <w:rsid w:val="00F63289"/>
    <w:rsid w:val="00F639FA"/>
    <w:rsid w:val="00F63A42"/>
    <w:rsid w:val="00F63A49"/>
    <w:rsid w:val="00F63CD2"/>
    <w:rsid w:val="00F63F71"/>
    <w:rsid w:val="00F641B7"/>
    <w:rsid w:val="00F64282"/>
    <w:rsid w:val="00F6433C"/>
    <w:rsid w:val="00F643E2"/>
    <w:rsid w:val="00F6454F"/>
    <w:rsid w:val="00F6460F"/>
    <w:rsid w:val="00F648A2"/>
    <w:rsid w:val="00F64928"/>
    <w:rsid w:val="00F64966"/>
    <w:rsid w:val="00F64F9D"/>
    <w:rsid w:val="00F6515F"/>
    <w:rsid w:val="00F65302"/>
    <w:rsid w:val="00F65920"/>
    <w:rsid w:val="00F65961"/>
    <w:rsid w:val="00F65C54"/>
    <w:rsid w:val="00F65DFE"/>
    <w:rsid w:val="00F65E8A"/>
    <w:rsid w:val="00F65E91"/>
    <w:rsid w:val="00F660B8"/>
    <w:rsid w:val="00F6617D"/>
    <w:rsid w:val="00F665C1"/>
    <w:rsid w:val="00F666CF"/>
    <w:rsid w:val="00F66709"/>
    <w:rsid w:val="00F66723"/>
    <w:rsid w:val="00F66821"/>
    <w:rsid w:val="00F669E3"/>
    <w:rsid w:val="00F66AF7"/>
    <w:rsid w:val="00F66D0A"/>
    <w:rsid w:val="00F66ED3"/>
    <w:rsid w:val="00F6728D"/>
    <w:rsid w:val="00F672D5"/>
    <w:rsid w:val="00F672EB"/>
    <w:rsid w:val="00F6753C"/>
    <w:rsid w:val="00F6763C"/>
    <w:rsid w:val="00F67906"/>
    <w:rsid w:val="00F67A85"/>
    <w:rsid w:val="00F67D0D"/>
    <w:rsid w:val="00F70012"/>
    <w:rsid w:val="00F706E7"/>
    <w:rsid w:val="00F70AAB"/>
    <w:rsid w:val="00F70C5B"/>
    <w:rsid w:val="00F70CDF"/>
    <w:rsid w:val="00F70DDA"/>
    <w:rsid w:val="00F71026"/>
    <w:rsid w:val="00F71042"/>
    <w:rsid w:val="00F710A0"/>
    <w:rsid w:val="00F710C2"/>
    <w:rsid w:val="00F710D9"/>
    <w:rsid w:val="00F71976"/>
    <w:rsid w:val="00F71C07"/>
    <w:rsid w:val="00F71F79"/>
    <w:rsid w:val="00F7219A"/>
    <w:rsid w:val="00F721A1"/>
    <w:rsid w:val="00F724E3"/>
    <w:rsid w:val="00F72524"/>
    <w:rsid w:val="00F727AA"/>
    <w:rsid w:val="00F72C94"/>
    <w:rsid w:val="00F737DA"/>
    <w:rsid w:val="00F73926"/>
    <w:rsid w:val="00F73F43"/>
    <w:rsid w:val="00F74664"/>
    <w:rsid w:val="00F74791"/>
    <w:rsid w:val="00F747FD"/>
    <w:rsid w:val="00F74882"/>
    <w:rsid w:val="00F74A7A"/>
    <w:rsid w:val="00F752BB"/>
    <w:rsid w:val="00F75399"/>
    <w:rsid w:val="00F75C0B"/>
    <w:rsid w:val="00F75CA7"/>
    <w:rsid w:val="00F75E09"/>
    <w:rsid w:val="00F763DF"/>
    <w:rsid w:val="00F765C4"/>
    <w:rsid w:val="00F7670C"/>
    <w:rsid w:val="00F76A53"/>
    <w:rsid w:val="00F76BAD"/>
    <w:rsid w:val="00F77028"/>
    <w:rsid w:val="00F77202"/>
    <w:rsid w:val="00F77333"/>
    <w:rsid w:val="00F7792A"/>
    <w:rsid w:val="00F77B9E"/>
    <w:rsid w:val="00F77C36"/>
    <w:rsid w:val="00F77C47"/>
    <w:rsid w:val="00F77CFA"/>
    <w:rsid w:val="00F77EBF"/>
    <w:rsid w:val="00F80066"/>
    <w:rsid w:val="00F802D3"/>
    <w:rsid w:val="00F804DB"/>
    <w:rsid w:val="00F805BC"/>
    <w:rsid w:val="00F8099C"/>
    <w:rsid w:val="00F80A32"/>
    <w:rsid w:val="00F80D03"/>
    <w:rsid w:val="00F80D8F"/>
    <w:rsid w:val="00F8116A"/>
    <w:rsid w:val="00F81311"/>
    <w:rsid w:val="00F814CD"/>
    <w:rsid w:val="00F815A8"/>
    <w:rsid w:val="00F81625"/>
    <w:rsid w:val="00F8191E"/>
    <w:rsid w:val="00F819A1"/>
    <w:rsid w:val="00F81A54"/>
    <w:rsid w:val="00F81AC2"/>
    <w:rsid w:val="00F81D1E"/>
    <w:rsid w:val="00F81E0E"/>
    <w:rsid w:val="00F81F25"/>
    <w:rsid w:val="00F8212C"/>
    <w:rsid w:val="00F821EC"/>
    <w:rsid w:val="00F82272"/>
    <w:rsid w:val="00F824D8"/>
    <w:rsid w:val="00F824FA"/>
    <w:rsid w:val="00F825FF"/>
    <w:rsid w:val="00F82760"/>
    <w:rsid w:val="00F82A7D"/>
    <w:rsid w:val="00F82D8E"/>
    <w:rsid w:val="00F82DD6"/>
    <w:rsid w:val="00F8304B"/>
    <w:rsid w:val="00F830E0"/>
    <w:rsid w:val="00F83301"/>
    <w:rsid w:val="00F83473"/>
    <w:rsid w:val="00F837DD"/>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105"/>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737"/>
    <w:rsid w:val="00F9495D"/>
    <w:rsid w:val="00F94A71"/>
    <w:rsid w:val="00F94B69"/>
    <w:rsid w:val="00F94D3A"/>
    <w:rsid w:val="00F95013"/>
    <w:rsid w:val="00F951BD"/>
    <w:rsid w:val="00F95345"/>
    <w:rsid w:val="00F95528"/>
    <w:rsid w:val="00F955A3"/>
    <w:rsid w:val="00F9590D"/>
    <w:rsid w:val="00F96198"/>
    <w:rsid w:val="00F9632D"/>
    <w:rsid w:val="00F9644F"/>
    <w:rsid w:val="00F96479"/>
    <w:rsid w:val="00F964A0"/>
    <w:rsid w:val="00F965A4"/>
    <w:rsid w:val="00F965D9"/>
    <w:rsid w:val="00F96C7A"/>
    <w:rsid w:val="00F96DA1"/>
    <w:rsid w:val="00F96E7C"/>
    <w:rsid w:val="00F97494"/>
    <w:rsid w:val="00F975B5"/>
    <w:rsid w:val="00F97666"/>
    <w:rsid w:val="00F97F06"/>
    <w:rsid w:val="00F97F57"/>
    <w:rsid w:val="00FA0509"/>
    <w:rsid w:val="00FA06AB"/>
    <w:rsid w:val="00FA0DC5"/>
    <w:rsid w:val="00FA0E7C"/>
    <w:rsid w:val="00FA0F61"/>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420"/>
    <w:rsid w:val="00FA244B"/>
    <w:rsid w:val="00FA2526"/>
    <w:rsid w:val="00FA261A"/>
    <w:rsid w:val="00FA2663"/>
    <w:rsid w:val="00FA285F"/>
    <w:rsid w:val="00FA2AB0"/>
    <w:rsid w:val="00FA2D5D"/>
    <w:rsid w:val="00FA33A2"/>
    <w:rsid w:val="00FA34D1"/>
    <w:rsid w:val="00FA3871"/>
    <w:rsid w:val="00FA3C84"/>
    <w:rsid w:val="00FA40C1"/>
    <w:rsid w:val="00FA4131"/>
    <w:rsid w:val="00FA4342"/>
    <w:rsid w:val="00FA46C4"/>
    <w:rsid w:val="00FA484A"/>
    <w:rsid w:val="00FA4ACF"/>
    <w:rsid w:val="00FA4EDE"/>
    <w:rsid w:val="00FA4FC4"/>
    <w:rsid w:val="00FA504E"/>
    <w:rsid w:val="00FA50E8"/>
    <w:rsid w:val="00FA526F"/>
    <w:rsid w:val="00FA53C1"/>
    <w:rsid w:val="00FA541D"/>
    <w:rsid w:val="00FA5527"/>
    <w:rsid w:val="00FA558C"/>
    <w:rsid w:val="00FA5710"/>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A20"/>
    <w:rsid w:val="00FA7AA6"/>
    <w:rsid w:val="00FA7C04"/>
    <w:rsid w:val="00FB0443"/>
    <w:rsid w:val="00FB0540"/>
    <w:rsid w:val="00FB05C7"/>
    <w:rsid w:val="00FB0DCA"/>
    <w:rsid w:val="00FB0FA6"/>
    <w:rsid w:val="00FB1254"/>
    <w:rsid w:val="00FB1309"/>
    <w:rsid w:val="00FB14B4"/>
    <w:rsid w:val="00FB15D5"/>
    <w:rsid w:val="00FB186A"/>
    <w:rsid w:val="00FB18E8"/>
    <w:rsid w:val="00FB19D8"/>
    <w:rsid w:val="00FB1F44"/>
    <w:rsid w:val="00FB213C"/>
    <w:rsid w:val="00FB22E5"/>
    <w:rsid w:val="00FB2363"/>
    <w:rsid w:val="00FB2719"/>
    <w:rsid w:val="00FB2864"/>
    <w:rsid w:val="00FB2F94"/>
    <w:rsid w:val="00FB2FD8"/>
    <w:rsid w:val="00FB3006"/>
    <w:rsid w:val="00FB305A"/>
    <w:rsid w:val="00FB3210"/>
    <w:rsid w:val="00FB3333"/>
    <w:rsid w:val="00FB35B1"/>
    <w:rsid w:val="00FB389D"/>
    <w:rsid w:val="00FB3CD6"/>
    <w:rsid w:val="00FB3DC0"/>
    <w:rsid w:val="00FB3EC6"/>
    <w:rsid w:val="00FB4065"/>
    <w:rsid w:val="00FB42CC"/>
    <w:rsid w:val="00FB43D0"/>
    <w:rsid w:val="00FB45A5"/>
    <w:rsid w:val="00FB4760"/>
    <w:rsid w:val="00FB47B5"/>
    <w:rsid w:val="00FB5201"/>
    <w:rsid w:val="00FB52FD"/>
    <w:rsid w:val="00FB53CD"/>
    <w:rsid w:val="00FB57A7"/>
    <w:rsid w:val="00FB5A6F"/>
    <w:rsid w:val="00FB5AB3"/>
    <w:rsid w:val="00FB5E5F"/>
    <w:rsid w:val="00FB5F14"/>
    <w:rsid w:val="00FB6275"/>
    <w:rsid w:val="00FB63FF"/>
    <w:rsid w:val="00FB67CA"/>
    <w:rsid w:val="00FB6884"/>
    <w:rsid w:val="00FB7284"/>
    <w:rsid w:val="00FB72CB"/>
    <w:rsid w:val="00FB751F"/>
    <w:rsid w:val="00FB771E"/>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210"/>
    <w:rsid w:val="00FC1829"/>
    <w:rsid w:val="00FC1859"/>
    <w:rsid w:val="00FC1A99"/>
    <w:rsid w:val="00FC1AB5"/>
    <w:rsid w:val="00FC1CA9"/>
    <w:rsid w:val="00FC1E51"/>
    <w:rsid w:val="00FC1EBD"/>
    <w:rsid w:val="00FC1FFB"/>
    <w:rsid w:val="00FC20F2"/>
    <w:rsid w:val="00FC22FE"/>
    <w:rsid w:val="00FC23E0"/>
    <w:rsid w:val="00FC23FA"/>
    <w:rsid w:val="00FC240C"/>
    <w:rsid w:val="00FC2742"/>
    <w:rsid w:val="00FC28DE"/>
    <w:rsid w:val="00FC2F60"/>
    <w:rsid w:val="00FC31D4"/>
    <w:rsid w:val="00FC37F0"/>
    <w:rsid w:val="00FC3AE1"/>
    <w:rsid w:val="00FC3B07"/>
    <w:rsid w:val="00FC3BBC"/>
    <w:rsid w:val="00FC3DFF"/>
    <w:rsid w:val="00FC3EEB"/>
    <w:rsid w:val="00FC4150"/>
    <w:rsid w:val="00FC4278"/>
    <w:rsid w:val="00FC4423"/>
    <w:rsid w:val="00FC47CD"/>
    <w:rsid w:val="00FC47D1"/>
    <w:rsid w:val="00FC4CA4"/>
    <w:rsid w:val="00FC4ED1"/>
    <w:rsid w:val="00FC545C"/>
    <w:rsid w:val="00FC553E"/>
    <w:rsid w:val="00FC58C5"/>
    <w:rsid w:val="00FC5C37"/>
    <w:rsid w:val="00FC6174"/>
    <w:rsid w:val="00FC629C"/>
    <w:rsid w:val="00FC65A0"/>
    <w:rsid w:val="00FC6901"/>
    <w:rsid w:val="00FC6B41"/>
    <w:rsid w:val="00FC6D8C"/>
    <w:rsid w:val="00FC6E46"/>
    <w:rsid w:val="00FC6E7D"/>
    <w:rsid w:val="00FC7221"/>
    <w:rsid w:val="00FC733B"/>
    <w:rsid w:val="00FC73D8"/>
    <w:rsid w:val="00FC7451"/>
    <w:rsid w:val="00FC75EB"/>
    <w:rsid w:val="00FC791E"/>
    <w:rsid w:val="00FC7A1A"/>
    <w:rsid w:val="00FC7F93"/>
    <w:rsid w:val="00FC7FDA"/>
    <w:rsid w:val="00FD0A19"/>
    <w:rsid w:val="00FD0E8A"/>
    <w:rsid w:val="00FD10D2"/>
    <w:rsid w:val="00FD1608"/>
    <w:rsid w:val="00FD1A3D"/>
    <w:rsid w:val="00FD1A54"/>
    <w:rsid w:val="00FD1D5D"/>
    <w:rsid w:val="00FD2358"/>
    <w:rsid w:val="00FD235B"/>
    <w:rsid w:val="00FD2499"/>
    <w:rsid w:val="00FD279F"/>
    <w:rsid w:val="00FD2804"/>
    <w:rsid w:val="00FD282A"/>
    <w:rsid w:val="00FD282E"/>
    <w:rsid w:val="00FD2916"/>
    <w:rsid w:val="00FD2A71"/>
    <w:rsid w:val="00FD2C18"/>
    <w:rsid w:val="00FD2D37"/>
    <w:rsid w:val="00FD2EB2"/>
    <w:rsid w:val="00FD2EFA"/>
    <w:rsid w:val="00FD3124"/>
    <w:rsid w:val="00FD3377"/>
    <w:rsid w:val="00FD3665"/>
    <w:rsid w:val="00FD37DA"/>
    <w:rsid w:val="00FD3905"/>
    <w:rsid w:val="00FD3961"/>
    <w:rsid w:val="00FD3A06"/>
    <w:rsid w:val="00FD3E26"/>
    <w:rsid w:val="00FD3E66"/>
    <w:rsid w:val="00FD3EBC"/>
    <w:rsid w:val="00FD4249"/>
    <w:rsid w:val="00FD4CA7"/>
    <w:rsid w:val="00FD4CC0"/>
    <w:rsid w:val="00FD4CE8"/>
    <w:rsid w:val="00FD5999"/>
    <w:rsid w:val="00FD5B76"/>
    <w:rsid w:val="00FD5D9B"/>
    <w:rsid w:val="00FD5E22"/>
    <w:rsid w:val="00FD62D0"/>
    <w:rsid w:val="00FD62E5"/>
    <w:rsid w:val="00FD6318"/>
    <w:rsid w:val="00FD6558"/>
    <w:rsid w:val="00FD679B"/>
    <w:rsid w:val="00FD6A3D"/>
    <w:rsid w:val="00FD6CB6"/>
    <w:rsid w:val="00FD6D13"/>
    <w:rsid w:val="00FD6F9D"/>
    <w:rsid w:val="00FD72D9"/>
    <w:rsid w:val="00FD73AE"/>
    <w:rsid w:val="00FD742D"/>
    <w:rsid w:val="00FD7559"/>
    <w:rsid w:val="00FD75E4"/>
    <w:rsid w:val="00FD7698"/>
    <w:rsid w:val="00FD7B69"/>
    <w:rsid w:val="00FD7CCC"/>
    <w:rsid w:val="00FD7D6B"/>
    <w:rsid w:val="00FE00DC"/>
    <w:rsid w:val="00FE0280"/>
    <w:rsid w:val="00FE0477"/>
    <w:rsid w:val="00FE0510"/>
    <w:rsid w:val="00FE0657"/>
    <w:rsid w:val="00FE0D43"/>
    <w:rsid w:val="00FE15F5"/>
    <w:rsid w:val="00FE1728"/>
    <w:rsid w:val="00FE22FE"/>
    <w:rsid w:val="00FE2454"/>
    <w:rsid w:val="00FE24A0"/>
    <w:rsid w:val="00FE24C0"/>
    <w:rsid w:val="00FE28CB"/>
    <w:rsid w:val="00FE2B7B"/>
    <w:rsid w:val="00FE2BC0"/>
    <w:rsid w:val="00FE2C69"/>
    <w:rsid w:val="00FE2C79"/>
    <w:rsid w:val="00FE2F23"/>
    <w:rsid w:val="00FE3052"/>
    <w:rsid w:val="00FE3100"/>
    <w:rsid w:val="00FE35BC"/>
    <w:rsid w:val="00FE3735"/>
    <w:rsid w:val="00FE3768"/>
    <w:rsid w:val="00FE3D47"/>
    <w:rsid w:val="00FE425D"/>
    <w:rsid w:val="00FE42C4"/>
    <w:rsid w:val="00FE4383"/>
    <w:rsid w:val="00FE4702"/>
    <w:rsid w:val="00FE47B0"/>
    <w:rsid w:val="00FE5172"/>
    <w:rsid w:val="00FE5236"/>
    <w:rsid w:val="00FE5837"/>
    <w:rsid w:val="00FE5862"/>
    <w:rsid w:val="00FE5977"/>
    <w:rsid w:val="00FE5A97"/>
    <w:rsid w:val="00FE5C1D"/>
    <w:rsid w:val="00FE5CB2"/>
    <w:rsid w:val="00FE65DB"/>
    <w:rsid w:val="00FE65E5"/>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800"/>
    <w:rsid w:val="00FE79E9"/>
    <w:rsid w:val="00FE7A09"/>
    <w:rsid w:val="00FE7B08"/>
    <w:rsid w:val="00FE7B3B"/>
    <w:rsid w:val="00FE7C38"/>
    <w:rsid w:val="00FE7D2A"/>
    <w:rsid w:val="00FF01C5"/>
    <w:rsid w:val="00FF01E6"/>
    <w:rsid w:val="00FF0224"/>
    <w:rsid w:val="00FF0289"/>
    <w:rsid w:val="00FF02D6"/>
    <w:rsid w:val="00FF03D3"/>
    <w:rsid w:val="00FF060F"/>
    <w:rsid w:val="00FF06C5"/>
    <w:rsid w:val="00FF0895"/>
    <w:rsid w:val="00FF0BBB"/>
    <w:rsid w:val="00FF0F3F"/>
    <w:rsid w:val="00FF13B8"/>
    <w:rsid w:val="00FF1455"/>
    <w:rsid w:val="00FF1516"/>
    <w:rsid w:val="00FF1653"/>
    <w:rsid w:val="00FF1716"/>
    <w:rsid w:val="00FF1920"/>
    <w:rsid w:val="00FF1ACF"/>
    <w:rsid w:val="00FF1CE6"/>
    <w:rsid w:val="00FF289D"/>
    <w:rsid w:val="00FF2A88"/>
    <w:rsid w:val="00FF2EA1"/>
    <w:rsid w:val="00FF3361"/>
    <w:rsid w:val="00FF37C5"/>
    <w:rsid w:val="00FF3A12"/>
    <w:rsid w:val="00FF3B69"/>
    <w:rsid w:val="00FF3CFC"/>
    <w:rsid w:val="00FF3D3F"/>
    <w:rsid w:val="00FF3FB4"/>
    <w:rsid w:val="00FF43AF"/>
    <w:rsid w:val="00FF43CE"/>
    <w:rsid w:val="00FF4447"/>
    <w:rsid w:val="00FF48E0"/>
    <w:rsid w:val="00FF4BA4"/>
    <w:rsid w:val="00FF4E73"/>
    <w:rsid w:val="00FF5026"/>
    <w:rsid w:val="00FF5173"/>
    <w:rsid w:val="00FF51D0"/>
    <w:rsid w:val="00FF52CC"/>
    <w:rsid w:val="00FF52E3"/>
    <w:rsid w:val="00FF5320"/>
    <w:rsid w:val="00FF58FA"/>
    <w:rsid w:val="00FF5944"/>
    <w:rsid w:val="00FF5D1A"/>
    <w:rsid w:val="00FF5EBA"/>
    <w:rsid w:val="00FF609A"/>
    <w:rsid w:val="00FF66CB"/>
    <w:rsid w:val="00FF69F3"/>
    <w:rsid w:val="00FF6AC3"/>
    <w:rsid w:val="00FF6CF6"/>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D27"/>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HR33RHYHUWRF-4-17719</_dlc_DocId>
    <_dlc_DocIdUrl xmlns="c06861ca-3f08-4d07-bff7-bb15bac121f4">
      <Url>https://projects.qualcomm.com/sites/pentari/_layouts/15/DocIdRedir.aspx?ID=HR33RHYHUWRF-4-17719</Url>
      <Description>HR33RHYHUWRF-4-17719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C9FF2C2E-7837-4A4A-9E2F-A6B25C5654DB}">
  <ds:schemaRefs>
    <ds:schemaRef ds:uri="http://schemas.microsoft.com/sharepoint/events"/>
  </ds:schemaRefs>
</ds:datastoreItem>
</file>

<file path=customXml/itemProps4.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5.xml><?xml version="1.0" encoding="utf-8"?>
<ds:datastoreItem xmlns:ds="http://schemas.openxmlformats.org/officeDocument/2006/customXml" ds:itemID="{66D84322-FF56-437F-B41C-E93662667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9081</TotalTime>
  <Pages>7</Pages>
  <Words>3583</Words>
  <Characters>20356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RAN1 #104-e</vt:lpstr>
    </vt:vector>
  </TitlesOfParts>
  <Company>Qualcomm Inc.</Company>
  <LinksUpToDate>false</LinksUpToDate>
  <CharactersWithSpaces>23892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#104-e</dc:title>
  <dc:subject/>
  <dc:creator>Qualcomm Inc.</dc:creator>
  <cp:keywords/>
  <cp:lastModifiedBy>Wooseok Nam</cp:lastModifiedBy>
  <cp:revision>1266</cp:revision>
  <cp:lastPrinted>2020-02-14T19:36:00Z</cp:lastPrinted>
  <dcterms:created xsi:type="dcterms:W3CDTF">2020-10-19T00:08:00Z</dcterms:created>
  <dcterms:modified xsi:type="dcterms:W3CDTF">2021-08-06T20:46:00Z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921c285a-b864-407e-bd78-cff17322b16b</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